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7C3" w:rsidRDefault="007A67C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A67C3" w:rsidRDefault="007A67C3">
      <w:pPr>
        <w:pStyle w:val="ConsPlusNormal"/>
        <w:outlineLvl w:val="0"/>
      </w:pPr>
    </w:p>
    <w:p w:rsidR="007A67C3" w:rsidRDefault="007A67C3">
      <w:pPr>
        <w:pStyle w:val="ConsPlusTitle"/>
        <w:jc w:val="center"/>
        <w:outlineLvl w:val="0"/>
      </w:pPr>
      <w:r>
        <w:t>ПРАВИТЕЛЬСТВО РЕСПУБЛИКИ КОМИ</w:t>
      </w:r>
    </w:p>
    <w:p w:rsidR="007A67C3" w:rsidRDefault="007A67C3">
      <w:pPr>
        <w:pStyle w:val="ConsPlusTitle"/>
      </w:pPr>
    </w:p>
    <w:p w:rsidR="007A67C3" w:rsidRDefault="007A67C3">
      <w:pPr>
        <w:pStyle w:val="ConsPlusTitle"/>
        <w:jc w:val="center"/>
      </w:pPr>
      <w:r>
        <w:t>РАСПОРЯЖЕНИЕ</w:t>
      </w:r>
    </w:p>
    <w:p w:rsidR="007A67C3" w:rsidRDefault="007A67C3">
      <w:pPr>
        <w:pStyle w:val="ConsPlusTitle"/>
        <w:jc w:val="center"/>
      </w:pPr>
      <w:r>
        <w:t>от 29 октября 2018 г. N 453-р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РК от 28.01.2019 N 30,</w:t>
            </w:r>
            <w:proofErr w:type="gramEnd"/>
          </w:p>
          <w:p w:rsidR="007A67C3" w:rsidRDefault="00832F04">
            <w:pPr>
              <w:pStyle w:val="ConsPlusNormal"/>
              <w:jc w:val="center"/>
            </w:pPr>
            <w:hyperlink r:id="rId6" w:history="1">
              <w:r w:rsidR="007A67C3">
                <w:rPr>
                  <w:color w:val="0000FF"/>
                </w:rPr>
                <w:t>распоряжения</w:t>
              </w:r>
            </w:hyperlink>
            <w:r w:rsidR="007A67C3"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Концепцию</w:t>
        </w:r>
      </w:hyperlink>
      <w:r>
        <w:t xml:space="preserve"> создания и функционирования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согласно приложению N 1.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00" w:history="1">
        <w:r>
          <w:rPr>
            <w:color w:val="0000FF"/>
          </w:rPr>
          <w:t>Комплекс</w:t>
        </w:r>
      </w:hyperlink>
      <w:r>
        <w:t xml:space="preserve"> мер по созданию и функционированию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согласно приложению N 2.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 Определить региональным координатором, ответственным за создание и функционирование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Министерство образования, науки и молодежной политики Республики Коми.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4. Определить региональным оператором, ответственным за создание и функционирование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государственное образовательное учреждение дополнительного профессионального образования "Коми республиканский институт развития образования".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заместителя Председателя Правительства Республики Коми, осуществляющего в соответствии с распределением обязанностей координацию работы органов исполнительной власти Республики Коми в сфере реализации государственной политики в области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6. Настоящее распоряжение вступает в силу со дня его принятия.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</w:pPr>
      <w:r>
        <w:t>Первый заместитель</w:t>
      </w:r>
    </w:p>
    <w:p w:rsidR="007A67C3" w:rsidRDefault="007A67C3">
      <w:pPr>
        <w:pStyle w:val="ConsPlusNormal"/>
        <w:jc w:val="right"/>
      </w:pPr>
      <w:r>
        <w:t>Председателя Правительства</w:t>
      </w:r>
    </w:p>
    <w:p w:rsidR="007A67C3" w:rsidRDefault="007A67C3">
      <w:pPr>
        <w:pStyle w:val="ConsPlusNormal"/>
        <w:jc w:val="right"/>
      </w:pPr>
      <w:r>
        <w:t>Республики Коми</w:t>
      </w:r>
    </w:p>
    <w:p w:rsidR="007A67C3" w:rsidRDefault="007A67C3">
      <w:pPr>
        <w:pStyle w:val="ConsPlusNormal"/>
        <w:jc w:val="right"/>
      </w:pPr>
      <w:r>
        <w:t>Л.МАКСИМОВА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EC3F84" w:rsidRDefault="00EC3F84">
      <w:pPr>
        <w:pStyle w:val="ConsPlusNormal"/>
        <w:jc w:val="right"/>
        <w:outlineLvl w:val="0"/>
      </w:pPr>
    </w:p>
    <w:p w:rsidR="00EC3F84" w:rsidRDefault="00EC3F84">
      <w:pPr>
        <w:pStyle w:val="ConsPlusNormal"/>
        <w:jc w:val="right"/>
        <w:outlineLvl w:val="0"/>
      </w:pPr>
    </w:p>
    <w:p w:rsidR="00EC3F84" w:rsidRDefault="00EC3F84">
      <w:pPr>
        <w:pStyle w:val="ConsPlusNormal"/>
        <w:jc w:val="right"/>
        <w:outlineLvl w:val="0"/>
      </w:pPr>
    </w:p>
    <w:p w:rsidR="00EC3F84" w:rsidRDefault="00EC3F84">
      <w:pPr>
        <w:pStyle w:val="ConsPlusNormal"/>
        <w:jc w:val="right"/>
        <w:outlineLvl w:val="0"/>
      </w:pPr>
    </w:p>
    <w:p w:rsidR="00EC3F84" w:rsidRDefault="00EC3F84">
      <w:pPr>
        <w:pStyle w:val="ConsPlusNormal"/>
        <w:jc w:val="right"/>
        <w:outlineLvl w:val="0"/>
      </w:pPr>
    </w:p>
    <w:p w:rsidR="00EC3F84" w:rsidRDefault="00EC3F84">
      <w:pPr>
        <w:pStyle w:val="ConsPlusNormal"/>
        <w:jc w:val="right"/>
        <w:outlineLvl w:val="0"/>
      </w:pPr>
    </w:p>
    <w:p w:rsidR="00EC3F84" w:rsidRDefault="00EC3F84">
      <w:pPr>
        <w:pStyle w:val="ConsPlusNormal"/>
        <w:jc w:val="right"/>
        <w:outlineLvl w:val="0"/>
      </w:pPr>
    </w:p>
    <w:p w:rsidR="007A67C3" w:rsidRDefault="007A67C3">
      <w:pPr>
        <w:pStyle w:val="ConsPlusNormal"/>
        <w:jc w:val="right"/>
        <w:outlineLvl w:val="0"/>
      </w:pPr>
      <w:r>
        <w:lastRenderedPageBreak/>
        <w:t>Утверждена</w:t>
      </w:r>
    </w:p>
    <w:p w:rsidR="007A67C3" w:rsidRDefault="007A67C3">
      <w:pPr>
        <w:pStyle w:val="ConsPlusNormal"/>
        <w:jc w:val="right"/>
      </w:pPr>
      <w:r>
        <w:t>распоряжением</w:t>
      </w:r>
    </w:p>
    <w:p w:rsidR="007A67C3" w:rsidRDefault="007A67C3">
      <w:pPr>
        <w:pStyle w:val="ConsPlusNormal"/>
        <w:jc w:val="right"/>
      </w:pPr>
      <w:r>
        <w:t>Правительства Республики Коми</w:t>
      </w:r>
    </w:p>
    <w:p w:rsidR="007A67C3" w:rsidRDefault="007A67C3">
      <w:pPr>
        <w:pStyle w:val="ConsPlusNormal"/>
        <w:jc w:val="right"/>
      </w:pPr>
      <w:r>
        <w:t>от 29 октября 2018 г. N 453-р</w:t>
      </w:r>
    </w:p>
    <w:p w:rsidR="007A67C3" w:rsidRDefault="007A67C3">
      <w:pPr>
        <w:pStyle w:val="ConsPlusNormal"/>
        <w:jc w:val="right"/>
      </w:pPr>
      <w:r>
        <w:t>(приложение N 1)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bookmarkStart w:id="0" w:name="P31"/>
      <w:bookmarkEnd w:id="0"/>
      <w:r>
        <w:t>КОНЦЕПЦИЯ</w:t>
      </w:r>
    </w:p>
    <w:p w:rsidR="007A67C3" w:rsidRDefault="007A67C3">
      <w:pPr>
        <w:pStyle w:val="ConsPlusTitle"/>
        <w:jc w:val="center"/>
      </w:pPr>
      <w:r>
        <w:t>СОЗДАНИЯ И ФУНКЦИОНИРОВАНИЯ ЦЕНТРОВ ОБРАЗОВАНИЯ</w:t>
      </w:r>
    </w:p>
    <w:p w:rsidR="007A67C3" w:rsidRDefault="007A67C3">
      <w:pPr>
        <w:pStyle w:val="ConsPlusTitle"/>
        <w:jc w:val="center"/>
      </w:pPr>
      <w:r>
        <w:t>ЦИФРОВОГО И ГУМАНИТАРНОГО ПРОФИЛЕЙ, СПОСОБСТВУЮЩИХ</w:t>
      </w:r>
    </w:p>
    <w:p w:rsidR="007A67C3" w:rsidRDefault="007A67C3">
      <w:pPr>
        <w:pStyle w:val="ConsPlusTitle"/>
        <w:jc w:val="center"/>
      </w:pPr>
      <w:r>
        <w:t>ФОРМИРОВАНИЮ КОМПЕТЕНЦИЙ И НАВЫКОВ У ДЕТЕЙ,</w:t>
      </w:r>
    </w:p>
    <w:p w:rsidR="007A67C3" w:rsidRDefault="007A67C3">
      <w:pPr>
        <w:pStyle w:val="ConsPlusTitle"/>
        <w:jc w:val="center"/>
      </w:pPr>
      <w:r>
        <w:t>В РЕСПУБЛИКЕ КОМИ НА ПЕРИОД 2019 - 2024 ГОДОВ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 xml:space="preserve">1. Обоснование потребности в реализации мероприятия по созданию центров образования цифрового и гуманитарного профилей, способствующих формированию компетенций и навыков у детей (далее - Центр "Точка роста"), в рамках национального проекта "Образование", в том числе за счет </w:t>
      </w:r>
      <w:proofErr w:type="spellStart"/>
      <w:r>
        <w:t>софинансирования</w:t>
      </w:r>
      <w:proofErr w:type="spellEnd"/>
      <w:r>
        <w:t xml:space="preserve"> из федерального бюджета: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1.1. Проблематика и предполагаемые результаты.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На территории Республики Коми расположены 20 муниципальных образований муниципальных районов/городских округов, из которых 17 (85%) относятся к сельским территориям и малым городам (с численностью населения менее 50 тысяч человек). В 2018 - 2019 учебном году функционируют 336 общеобразовательных организаций Республики Коми, из которых 214 (64%) расположены в сельской местности и малых городах. Поэтому проблема по созданию и функционированию Центров "Точка роста" в Республике Коми на период 2019 - 2024 годов является актуальной в силу территориальных и демографических характеристик республики: низкая плотность населения, большая доля образовательных организаций, расположенных в сельской местности, наличие малокомплектных школ, наличие территорий с ограниченной транспортной доступностью. В настоящее время у общеобразовательных организаций, расположенных в сельской местности и малых городах республики, отсутствует практика изучения предметной области "Технология" на базе детских технопарков "</w:t>
      </w:r>
      <w:proofErr w:type="spellStart"/>
      <w:r>
        <w:t>Кванториум</w:t>
      </w:r>
      <w:proofErr w:type="spellEnd"/>
      <w:r>
        <w:t xml:space="preserve">", образовательных организаций среднего и высшего профессионального образования, предприятий реального сектора экономики. </w:t>
      </w:r>
      <w:proofErr w:type="gramStart"/>
      <w:r>
        <w:t>Практика изучения предметной области "Технология" апробируется в 2018 - 2019 учебном году на базе детского технопарка "</w:t>
      </w:r>
      <w:proofErr w:type="spellStart"/>
      <w:r>
        <w:t>Кванториум</w:t>
      </w:r>
      <w:proofErr w:type="spellEnd"/>
      <w:r>
        <w:t xml:space="preserve">", расположенного в г. Сыктывкаре с численностью населения более 200 тысяч человек. 105 обучающихся 7 - 8 классов государственного общеобразовательного учреждения Республики Коми "Физико-математический лицей-интернат" и муниципального автономного общеобразовательного учреждения "Лицей народной дипломатии" г. Сыктывкара на условиях сетевого взаимодействия изучают предметную область "Технология" на </w:t>
      </w:r>
      <w:proofErr w:type="spellStart"/>
      <w:r>
        <w:t>квантоуроках</w:t>
      </w:r>
      <w:proofErr w:type="spellEnd"/>
      <w:r>
        <w:t>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Создание Центров "Точка роста" в Республике Коми направлено на достижение целей и целевых индикаторов, определенных </w:t>
      </w:r>
      <w:hyperlink r:id="rId8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204, в части достижения задачи по направлению "Образование":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</w:t>
      </w:r>
      <w:proofErr w:type="gramEnd"/>
      <w:r>
        <w:t xml:space="preserve">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Центры "Точка роста" создаются как структурные подразделения общеобразовательных </w:t>
      </w:r>
      <w:r>
        <w:lastRenderedPageBreak/>
        <w:t>организаций Республики Коми, осуществляющих образовательную деятельность по основным общеобразовательным программам и расположенных в сельской местности и малых городах, и направлены на формирование современных компетенций и навыков у обучающихся, в том числе по предметным областям "Технология", "Математика и информатика", "Физическая культура и основы безопасности жизнедеятельности".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Совокупность общеобразовательных организаций Республики Коми, на базе которых создаются Центры "Точка роста", составит федеральную сеть Центров образования цифрового и гуманитарного профилей "Точка роста" (далее - Центр, Центры).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1.2. Цели и задачи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Целями деятельности Центров являются: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создание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</w:t>
      </w:r>
      <w:proofErr w:type="gramStart"/>
      <w:r>
        <w:t>обучающимися</w:t>
      </w:r>
      <w:proofErr w:type="gramEnd"/>
      <w:r>
        <w:t xml:space="preserve"> основных и дополнительных общеобразовательных программ цифрового, </w:t>
      </w:r>
      <w:proofErr w:type="spellStart"/>
      <w:r>
        <w:t>естественно-научного</w:t>
      </w:r>
      <w:proofErr w:type="spellEnd"/>
      <w:r>
        <w:t>, технического и гуманитарного профилей;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обновление содержания и совершенствование методов обучения предметных областей "Технология", "Математика и информатика", "Физическая культура и основы безопасности жизнедеятельности".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Задачами функционирования Центров являются охват практической деятельностью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"Технология", "Математика и информатика", "Физическая культура и основы безопасности жизнедеятельности", а также обеспечение не менее 70% охвата от общего контингента обучающихся в образовательной организации дополнительными общеобразовательными программами цифрового, </w:t>
      </w:r>
      <w:proofErr w:type="spellStart"/>
      <w:r>
        <w:t>естественно-научного</w:t>
      </w:r>
      <w:proofErr w:type="spellEnd"/>
      <w:r>
        <w:t>, технического и гуманитарного профилей во внеурочное время</w:t>
      </w:r>
      <w:proofErr w:type="gramEnd"/>
      <w:r>
        <w:t>, в том числе с использованием дистанционных форм обучения и сетевого партнерства.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Инфраструктура Центра используется во внеурочное время как общественное пространство для развития общекультурных компетенций и цифровой грамотности населения, шахматного образования, проектной деятельности, творческой, социальной самореализации детей, педагогов, родительской общественности.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 Правовое обеспечение создания и функционирования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1.3.1. </w:t>
      </w:r>
      <w:proofErr w:type="gramStart"/>
      <w:r>
        <w:t xml:space="preserve">В целях реализации мероприятий по созданию Центров Министерством образования, науки и молодежной политики Республики Коми обеспечивается издание приказа о создании Центров на базе общеобразовательных организаций Республики Коми в соответствии с требованиями Методических </w:t>
      </w:r>
      <w:hyperlink r:id="rId9" w:history="1">
        <w:r>
          <w:rPr>
            <w:color w:val="0000FF"/>
          </w:rPr>
          <w:t>рекомендаций</w:t>
        </w:r>
      </w:hyperlink>
      <w:r>
        <w:t>, утвержденных распоряжением Министерства просвещения Российской Федерации от 1 марта 2019 г. N Р-23 "Об утверждении методических рекомендаций по созданию мест для реализации основных и дополнительных общеобразовательных программ</w:t>
      </w:r>
      <w:proofErr w:type="gramEnd"/>
      <w:r>
        <w:t xml:space="preserve">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 в образовательных организациях, расположенных в сельской местности и малых городах, и дистанционных программ обучения определенных категорий обучающихся, в том числе на базе сетевого взаимодействия" (с учетом изменений и дополнений) (далее - Методические рекомендации), который включает: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перечень образовательных организаций, на базе которых будут созданы Центры;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план первоочередных мероприятий (дорожную карту) по созданию и функционированию </w:t>
      </w:r>
      <w:r>
        <w:lastRenderedPageBreak/>
        <w:t>Центров;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spellStart"/>
      <w:r>
        <w:t>медиаплан</w:t>
      </w:r>
      <w:proofErr w:type="spellEnd"/>
      <w:r>
        <w:t xml:space="preserve"> по информационному сопровождению создания Центров;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индикативные показатели на основании базового перечня показателей результативности;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должностное лицо Министерства образования, науки и молодежной политики Республики Коми, на которое возложена функция регионального координатора создания и функционирования Центров в Республике Коми;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типовое Положение о Центре, отражающее: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а) цели и задачи Центра в Республике Коми;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б) организационную структуру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в) основные направления деятельности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г) показатели эффективности деятельности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1.3.2. Создание Центра производится локальным актом образовательной организации, расположенной в сельской местности или малых городах.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1.3.3. На основании приказа Министерства образования, науки и молодежной политики Республики Коми образовательная организация издает локальный акт о создании Центра, который утверждает: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положение о деятельности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руководителя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порядок решения вопросов материально-технического и имущественного характера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функции Центра по обеспечению реализации основных и дополнительных общеобразовательных программ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 на территории муниципального района Республики Коми в рамках федерального проекта "Современная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план мероприятий по созданию и функционированию Центра;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план учебно-воспитательных, внеурочных и </w:t>
      </w:r>
      <w:proofErr w:type="spellStart"/>
      <w:r>
        <w:t>социокультурных</w:t>
      </w:r>
      <w:proofErr w:type="spellEnd"/>
      <w:r>
        <w:t xml:space="preserve"> мероприятий в Центре.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1.3.4. Учредитель образовательной организации, на базе которой создается Центр, обеспечивает принятие (внесение изменений) в соответствующие нормативные и распорядительные акты, в том числе (при необходимости) в устав организации, государственное (муниципальное) задание на финансовый год и плановый период и другие.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 Функции Центров.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1.4.1. Участие в реализации основных общеобразовательных программ в части предметных областей "Технология", "Математика и информатика", "Физическая культура и основы безопасности жизнедеятельности", в том числе обеспечение внедрения обновленного содержания преподавания основных общеобразовательных программ в рамках федерального проекта "Современная школа" национального проекта "Образование".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1.4.2. Реализация </w:t>
      </w:r>
      <w:proofErr w:type="spellStart"/>
      <w:r>
        <w:t>разноуровневых</w:t>
      </w:r>
      <w:proofErr w:type="spellEnd"/>
      <w:r>
        <w:t xml:space="preserve"> дополнительных общеобразовательных программ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 xml:space="preserve">, технического и гуманитарного профилей, а также иных </w:t>
      </w:r>
      <w:r>
        <w:lastRenderedPageBreak/>
        <w:t>программ в рамках внеурочной деятельности обучающихся.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1.4.3. Обеспечение создания, апробации и внедрения модели равного доступа к современным общеобразовательным программам цифрового, </w:t>
      </w:r>
      <w:proofErr w:type="spellStart"/>
      <w:proofErr w:type="gramStart"/>
      <w:r>
        <w:t>естественно-научного</w:t>
      </w:r>
      <w:proofErr w:type="spellEnd"/>
      <w:proofErr w:type="gramEnd"/>
      <w:r>
        <w:t>, технического и гуманитарного профилей детям иных населенных пунктов сельских территорий.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1.4.4. Внедрение сетевых форм реализации программ дополнительного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1.4.5. Организация внеурочной деятельности в каникулярный период, разработка соответствующих образовательных программ, в том числе для пришкольных лагерей.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1.4.6. Содействие развитию шахматного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1.4.7. Вовлечение обучающихся и педагогов в проектную деятельность.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1.4.8. </w:t>
      </w:r>
      <w:proofErr w:type="gramStart"/>
      <w:r>
        <w:t xml:space="preserve">Обеспечение реализации мер по непрерывному развитию педагогических и управленческих кадров, включая повышение квалификации руководителей и педагогов Центра, реализующих основные и дополнительные общеобразовательные программы цифрового, </w:t>
      </w:r>
      <w:proofErr w:type="spellStart"/>
      <w:r>
        <w:t>естественно-научного</w:t>
      </w:r>
      <w:proofErr w:type="spellEnd"/>
      <w:r>
        <w:t xml:space="preserve">, технического, гуманитарного и </w:t>
      </w:r>
      <w:proofErr w:type="spellStart"/>
      <w:r>
        <w:t>социокультурного</w:t>
      </w:r>
      <w:proofErr w:type="spellEnd"/>
      <w:r>
        <w:t xml:space="preserve"> профилей.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>1.4.9. Реализация мероприятий по информированию и просвещению населения в области цифровых и гуманитарных компетенций.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1.4.10. Информационное сопровождение учебно-воспитательной деятельности Центра, системы внеурочных мероприятий с совместным участием детей, педагогов, родительской общественности, в том числе на сайте образовательной организации и иных информационных ресурсах.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1.4.11. Содействие созданию и развитию общественного движения школьников, направленного на личностное развитие, социальную активность через проектную деятельность, различные программы дополнительного образования детей.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 Требования к инфраструктуре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1.5.1. Требования к помещениям и </w:t>
      </w:r>
      <w:proofErr w:type="spellStart"/>
      <w:r>
        <w:t>брендированию</w:t>
      </w:r>
      <w:proofErr w:type="spellEnd"/>
      <w:r>
        <w:t xml:space="preserve">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Зонирование помещений в Центре осуществляется с учетом действующих нормативных документов в части требований, предъявляемых к помещениям, в которых осуществляется образовательная деятельность. Рекомендуется зонирование помещений согласно современным и актуальным стандартам зонирования общественных пространств (открытые пространства, энергосберегающие технологии, использование возможностей для написания на стенах и др.).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Центр должен быть расположен не менее чем в двух помещениях общеобразовательной организации площадью не менее 40 квадратных метров каждое и включать следующие функциональные зоны: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1) первая зона - зона формирования цифровых и гуманитарных компетенций, в том числе в рамках предметных областей "Технология", "Информатика", "Основы безопасности жизнедеятельности";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2) вторая зона - зона организации "гибкого пространства", помещение для проектной деятельности - открытое пространство, выполняющее роль центра общественной жизни образовательной организации. Помещение для проектной деятельности </w:t>
      </w:r>
      <w:proofErr w:type="spellStart"/>
      <w:r>
        <w:t>зонируется</w:t>
      </w:r>
      <w:proofErr w:type="spellEnd"/>
      <w:r>
        <w:t xml:space="preserve"> по принципу </w:t>
      </w:r>
      <w:proofErr w:type="spellStart"/>
      <w:r>
        <w:t>коворкинга</w:t>
      </w:r>
      <w:proofErr w:type="spellEnd"/>
      <w:r>
        <w:t xml:space="preserve">, </w:t>
      </w:r>
      <w:proofErr w:type="gramStart"/>
      <w:r>
        <w:t>включающего</w:t>
      </w:r>
      <w:proofErr w:type="gramEnd"/>
      <w:r>
        <w:t xml:space="preserve"> шахматную гостиную, </w:t>
      </w:r>
      <w:proofErr w:type="spellStart"/>
      <w:r>
        <w:t>медиазону</w:t>
      </w:r>
      <w:proofErr w:type="spellEnd"/>
      <w:r>
        <w:t>/</w:t>
      </w:r>
      <w:proofErr w:type="spellStart"/>
      <w:r>
        <w:t>медиатеку</w:t>
      </w:r>
      <w:proofErr w:type="spellEnd"/>
      <w:r>
        <w:t>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Обустроенные зоны Центров будут способствовать формированию современных компетенций и навыков у детей, в том числе по предметным областям "Технология", "Математика </w:t>
      </w:r>
      <w:r>
        <w:lastRenderedPageBreak/>
        <w:t>и информатика", "Физическая культура и основы безопасности жизнедеятельности", других предметных областей, а также внеурочной деятельности и в рамках реализации дополнительных общеобразовательных программ.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1.5.2. Оформление, дизайн, зонирование Центров должно выполняться с использованием фирменного стиля Центра "Точка роста" (</w:t>
      </w:r>
      <w:proofErr w:type="spellStart"/>
      <w:r>
        <w:t>брендбука</w:t>
      </w:r>
      <w:proofErr w:type="spellEnd"/>
      <w:r>
        <w:t>) согласно Методическим рекомендациям.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1.6. Требования к учебному оборудованию и средствам обучения.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Примерный перечень учебного оборудования и средств обучения для оснащения Центров в рамках мероприятия "Обновление материально-технической базы для формирования у обучающихся современных технологических и гуманитарных навыков паспорта федерального проекта "Современная школа" национального проекта "Образование" определяется примерным </w:t>
      </w:r>
      <w:hyperlink r:id="rId10" w:history="1">
        <w:r>
          <w:rPr>
            <w:color w:val="0000FF"/>
          </w:rPr>
          <w:t>перечнем</w:t>
        </w:r>
      </w:hyperlink>
      <w:r>
        <w:t xml:space="preserve"> оборудования, указанным в Методических рекомендациях.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Министерство образования, науки и молодежной политики Республики Коми согласовывает перечень, количество и технические характеристики оборудования для оснащения Центров с ведомственным проектным офисом национального проекта "Образование".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Центры создаются по модели распределенной сети с использованием имеющихся ресурсов у организаций-партнеров, при этом выполняют координирующую функцию на конкретной территории муниципального образования Республики Коми.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2019 году на территории Республики Коми откроются 22 Центра.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период с 2020 по 2022 годы на территории Республики Коми планируется открыть 79 Центров. Итого за период с 2019 по 2022 годы планируется открыть 101 Центр.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 xml:space="preserve">Таким образом, в период с 2019 по 2024 годы на территории Республики Коми планируется обновление материально-технической базы для реализации основных и дополнительных общеобразовательных программ цифрового, </w:t>
      </w:r>
      <w:proofErr w:type="spellStart"/>
      <w:r>
        <w:t>естественно-научного</w:t>
      </w:r>
      <w:proofErr w:type="spellEnd"/>
      <w:r>
        <w:t xml:space="preserve"> и гуманитарного профилей в 68% (146) общеобразовательных организаций, расположенных в сельской местности и малых городах, от общего количества данных организаций, в том числе в 2019 г. - 9% (22), в 2020 г. - 22% (47), в</w:t>
      </w:r>
      <w:proofErr w:type="gramEnd"/>
      <w:r>
        <w:t xml:space="preserve"> 2021 г. - 34% (73), в 2022 г. - 47% (101), в 2023 г. - 57% (122) в 2024 г. - 68% (146).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 течение 2019 - 2024 годов на базе Центров будут реализованы следующие мероприятия: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1) обновление материально-технической базы, </w:t>
      </w:r>
      <w:proofErr w:type="spellStart"/>
      <w:r>
        <w:t>высокооснащение</w:t>
      </w:r>
      <w:proofErr w:type="spellEnd"/>
      <w:r>
        <w:t xml:space="preserve"> </w:t>
      </w:r>
      <w:proofErr w:type="spellStart"/>
      <w:r>
        <w:t>ученико-мест</w:t>
      </w:r>
      <w:proofErr w:type="spellEnd"/>
      <w:r>
        <w:t xml:space="preserve"> в 68% общеобразовательных организаций Республики Коми, расположенных в сельской местности и малых городах республики,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2) создание детских технопарков "</w:t>
      </w:r>
      <w:proofErr w:type="spellStart"/>
      <w:r>
        <w:t>Кванториум</w:t>
      </w:r>
      <w:proofErr w:type="spellEnd"/>
      <w:r>
        <w:t xml:space="preserve">" в </w:t>
      </w:r>
      <w:proofErr w:type="gramStart"/>
      <w:r>
        <w:t>г</w:t>
      </w:r>
      <w:proofErr w:type="gramEnd"/>
      <w:r>
        <w:t>.г. Ухте и Воркуте с численностью 60 000 населения и выше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3) формирование социального кластера для системы повышения квалификации учителей предметной области "Технология": </w:t>
      </w:r>
      <w:proofErr w:type="gramStart"/>
      <w:r>
        <w:t>"Центр - региональный институт развития образования - учреждения среднего профессионального/высшего профессионального образования/детский технопарк "</w:t>
      </w:r>
      <w:proofErr w:type="spellStart"/>
      <w:r>
        <w:t>Кванториум</w:t>
      </w:r>
      <w:proofErr w:type="spellEnd"/>
      <w:r>
        <w:t>" - предприятия реального сектора экономики";</w:t>
      </w:r>
      <w:proofErr w:type="gramEnd"/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4) модернизация методик изучения предметных областей "Технология", "Математика и информатика", "Физическая культура и основы безопасности жизнедеятельности" по мере внедрения обновленных федеральных государственных образовательных стандартов и </w:t>
      </w:r>
      <w:r>
        <w:lastRenderedPageBreak/>
        <w:t>примерных основных общеобразовательных программ, обновления предметных концепций вышеуказанных предметных областей;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5) внедрение методологии и критериев оценки качества общего образования в общеобразовательных организациях Республики Коми на основе практики международных исследований качества подготовки обучающихся;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6) освоение </w:t>
      </w:r>
      <w:proofErr w:type="gramStart"/>
      <w:r>
        <w:t>обучающимися</w:t>
      </w:r>
      <w:proofErr w:type="gramEnd"/>
      <w:r>
        <w:t xml:space="preserve"> общеобразовательных программ начального общего, основного общего, среднего общего образования с использованием ресурсов общеобразовательных организаций, организаций-партнеров в сетевой форме;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7) создание ученических сообществ по сопровождению и наставничеству обучающихся общеобразовательных организаций;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8) развитие волонтерской и добровольческой деятельности по сопровождению и наставничеству обучающихся общеобразовательных организаций Республики Коми в различных формах (индивидуальная, групповая, смешанная);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9) Разработка и внедрение целевой модели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Деятельность Центров позволит достичь следующих результатов: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1. Реализовать комплекс мер по вовлечению в различные формы сопровождения и наставничества в 2024 году не менее 70% обучающихся организаций, реализующих общеобразовательные программы, начиная с 2020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2. Внедрить в 2024 году целевую модель вовлечения общественно-деловых объединений и участия представителей работодателей в принятии решений по вопросам управления общеобразовательными организациями в не менее 70% организаций, реализующих общеобразовательные программы, начиная с 2021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 Провести в 2024 году в 100% образовательных организаций, реализующих общеобразовательные программы, оценку качества общего образования на основе практики международных исследований качества подготовки обучающихся, начиная с 2021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4. Реализовать в 2022 году комплекс мер по внедрению обновленных федеральных государственных образовательных стандартов общего образования и примерных основных общеобразовательных программ.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5. Реализовать в 2021 году в 100% муниципальных образований Республики Коми систему повышения квалификации для учителей предметной области "Технология" на базе детских технопарков "</w:t>
      </w:r>
      <w:proofErr w:type="spellStart"/>
      <w:r>
        <w:t>Кванториум</w:t>
      </w:r>
      <w:proofErr w:type="spellEnd"/>
      <w:r>
        <w:t>", организаций, осуществляющих образовательную деятельность по образовательным программам среднего профессионального и высшего образования, предприятий реального сектора экономики.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6. Реализовать в 2024 году в не менее 70% общеобразовательных организаций, реализующих программы начального общего, основного общего и среднего общего образования, общеобразовательные программы в сетевой форме, начиная с 2019 года.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7. Обеспечить во всех муниципальных образованиях Республики Коми возможность изучения предметной области "Технология" и других предметных областей на базе организаций, имеющих </w:t>
      </w:r>
      <w:proofErr w:type="spellStart"/>
      <w:r>
        <w:t>высокооснащенные</w:t>
      </w:r>
      <w:proofErr w:type="spellEnd"/>
      <w:r>
        <w:t xml:space="preserve"> </w:t>
      </w:r>
      <w:proofErr w:type="spellStart"/>
      <w:r>
        <w:t>ученико-места</w:t>
      </w:r>
      <w:proofErr w:type="spellEnd"/>
      <w:r>
        <w:t>, в т.ч. детских технопарков "</w:t>
      </w:r>
      <w:proofErr w:type="spellStart"/>
      <w:r>
        <w:t>Кванториум</w:t>
      </w:r>
      <w:proofErr w:type="spellEnd"/>
      <w:r>
        <w:t>".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 xml:space="preserve">2. Информация о повышении квалификации педагогических работников учебных </w:t>
      </w:r>
      <w:r>
        <w:lastRenderedPageBreak/>
        <w:t>предметов "Технология", "Информатика", "Основы безопасности жизнедеятельности".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В настоящее время происходит активное изменение содержания преподавания учебных предметов "Технология", "Информатика", "Основы безопасности жизнедеятельности", в </w:t>
      </w:r>
      <w:proofErr w:type="gramStart"/>
      <w:r>
        <w:t>связи</w:t>
      </w:r>
      <w:proofErr w:type="gramEnd"/>
      <w:r>
        <w:t xml:space="preserve"> с чем каждому без исключения педагогу для соответствия современным требованиям профессионального стандарта необходимо совершенствовать имеющиеся и формировать новые профессиональные компетенции. Данные задачи эффективно решаются посредством регулярного повышения квалификации, в том числе с использованием дистанционных образовательных технологий (далее - ДОТ).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 xml:space="preserve">Основным преимуществом курсов повышения квалификации, реализуемых в государственном образовательном учреждении дополнительного профессионального образования "Коми республиканский институт развития образования" (далее - Институт), является своевременное изменение и коррекция дополнительных профессиональных программ в соответствии с </w:t>
      </w:r>
      <w:proofErr w:type="spellStart"/>
      <w:r>
        <w:t>модернизационными</w:t>
      </w:r>
      <w:proofErr w:type="spellEnd"/>
      <w:r>
        <w:t xml:space="preserve"> процессами и государственной политикой в сфере образования.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Модульный принцип построения программ повышения квалификации позволяет каждому педагогу восполнить профессиональные дефициты и удовлетворить профессиональные потребности и интересы.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Образовательные модули дополнительных профессиональных программ повышения квалификации Института (далее - ДПППК) объединены в крупные блоки, охватывающие все содержательные линии современного образования: 1) нормативно-правовой блок, 2) психолого-педагогический блок, 3) содержание учебных предметов и дисциплин, 4) адресная поддержка образовательных потребностей различных категорий обучающихся, 5) информационно-коммуникационный блок.</w:t>
      </w:r>
    </w:p>
    <w:p w:rsidR="007A67C3" w:rsidRDefault="007A67C3">
      <w:pPr>
        <w:pStyle w:val="ConsPlusNormal"/>
        <w:spacing w:before="220"/>
        <w:ind w:firstLine="540"/>
        <w:jc w:val="both"/>
      </w:pPr>
      <w:proofErr w:type="gramStart"/>
      <w:r>
        <w:t>ДПППК "Современные методики и технологии обучения математике", "Современные методики и технологии обучения информатике", "Организация образовательного процесса и современное содержание учебного предмета "Физическая культура", "Организация образовательного процесса и современное содержание учебного предмета "Основы безопасности жизнедеятельности", "Организация образовательного процесса и современное содержание учебного предмета "Технология" предваряются диагностическим тестированием, что позволяет каждому педагогу построить персональный образовательный маршрут (выбрать образовательные модули) в соответствии с</w:t>
      </w:r>
      <w:proofErr w:type="gramEnd"/>
      <w:r>
        <w:t xml:space="preserve"> выявленными профессиональными дефицитами.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Все ДПППК соответствуют современным требованиям образования взрослых, имеют практико-ориентированный характер. Кроме того, Институт предоставляет возможность освоить программу в форме стажировки на базе одной из республиканских инновационных площадок или организации-партнере, в том числе на базе детского технопарка "</w:t>
      </w:r>
      <w:proofErr w:type="spellStart"/>
      <w:r>
        <w:t>Кванториум</w:t>
      </w:r>
      <w:proofErr w:type="spellEnd"/>
      <w:r>
        <w:t>".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 xml:space="preserve">3. Опыт работы Республики Коми в реализации федеральных и международных проектов (мероприятий) в области образования </w:t>
      </w:r>
      <w:proofErr w:type="gramStart"/>
      <w:r>
        <w:t>за</w:t>
      </w:r>
      <w:proofErr w:type="gramEnd"/>
      <w:r>
        <w:t xml:space="preserve"> последние 3 года.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020"/>
        <w:gridCol w:w="964"/>
        <w:gridCol w:w="1417"/>
        <w:gridCol w:w="1871"/>
        <w:gridCol w:w="1757"/>
      </w:tblGrid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проекта/мероприятия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  <w:jc w:val="center"/>
            </w:pPr>
            <w:r>
              <w:t>Статус проекта/мероприятия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  <w:jc w:val="center"/>
            </w:pPr>
            <w:r>
              <w:t>Кол-во участников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  <w:jc w:val="center"/>
            </w:pPr>
            <w:r>
              <w:t>Объем и источник финансирования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  <w:jc w:val="center"/>
            </w:pPr>
            <w:r>
              <w:t>Основные результаты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  <w:jc w:val="center"/>
            </w:pPr>
            <w:r>
              <w:t>Практическое применение результатов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Реализация мероприятий Государственной программы </w:t>
            </w:r>
            <w:r>
              <w:lastRenderedPageBreak/>
              <w:t xml:space="preserve">Республики Коми "Развитие образования" на 2014 - 2016 годы </w:t>
            </w:r>
            <w:hyperlink r:id="rId11" w:history="1">
              <w:r>
                <w:rPr>
                  <w:color w:val="0000FF"/>
                </w:rPr>
                <w:t>подпрограммы</w:t>
              </w:r>
            </w:hyperlink>
            <w:r>
              <w:t xml:space="preserve"> "Развитие системы профессионального образования в Республике Коми" по пункту 4.2.7.11 Доступная среда"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75 чел.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1 млн. 50 тыс. руб. из федерального бюджета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Проведены целевые курсы по ДПППК педагогических </w:t>
            </w:r>
            <w:r>
              <w:lastRenderedPageBreak/>
              <w:t>(72 часа) и руководящих работников (36 часов) профессиональных образовательных организаций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Обеспечено повышение квалификации специалистов, </w:t>
            </w:r>
            <w:r>
              <w:lastRenderedPageBreak/>
              <w:t>владеющих методиками психолого-педагогического сопровождения инклюзивного образования в профессиональных образовательных организациях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Федеральная целевая </w:t>
            </w:r>
            <w:hyperlink r:id="rId1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 в рамках задачи 2 "Развитие современных механизмов и технологий общего образования" по мероприятию:</w:t>
            </w:r>
          </w:p>
          <w:p w:rsidR="007A67C3" w:rsidRDefault="007A67C3">
            <w:pPr>
              <w:pStyle w:val="ConsPlusNormal"/>
              <w:jc w:val="both"/>
            </w:pPr>
            <w:r>
              <w:t>2.4. "Модернизация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модернизации конкретных областей, поддержки региональных программ развития образования и поддержки сетевых методических объединений", 2016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800 педагогов (240 по Республике Коми, 560 по России)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Из бюджета республики - 1,894 млн. руб.</w:t>
            </w:r>
          </w:p>
          <w:p w:rsidR="007A67C3" w:rsidRDefault="007A67C3">
            <w:pPr>
              <w:pStyle w:val="ConsPlusNormal"/>
            </w:pPr>
            <w:r>
              <w:t>Из федерального бюджета Российской Федерации - 4,420 млн.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Разработаны и реализуются ДПП ПК актуальной тематики, в том числе с применением ДОТ http://do.kriro.ru/course/category.php?id=49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Обеспечено адресное повышение квалификации педагогических работников по применению современных механизмов и технологий общего образования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Федеральная </w:t>
            </w:r>
            <w:r>
              <w:lastRenderedPageBreak/>
              <w:t xml:space="preserve">целевая </w:t>
            </w:r>
            <w:hyperlink r:id="rId1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образования на 2016 - 2020 годы в рамках мероприятия 2.2. "Повышение качества образования в школах с низкими результатами обучения и школах, функционирующих в неблагоприятных социальных условиях, путем реализации региональных проектов и распространения их результатов", 2017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</w:t>
            </w:r>
            <w:r>
              <w:lastRenderedPageBreak/>
              <w:t>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Обучено </w:t>
            </w:r>
            <w:r>
              <w:lastRenderedPageBreak/>
              <w:t>более 200 человек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Из </w:t>
            </w:r>
            <w:r>
              <w:lastRenderedPageBreak/>
              <w:t>Федерального бюджета 2790,0 тыс.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В результате </w:t>
            </w:r>
            <w:r>
              <w:lastRenderedPageBreak/>
              <w:t>реализации проекта: 25% муниципальных образований республики от общего количества региональных систем образования успешно реализовали проекты по повышению качества образования условиях;</w:t>
            </w:r>
          </w:p>
          <w:p w:rsidR="007A67C3" w:rsidRDefault="007A67C3">
            <w:pPr>
              <w:pStyle w:val="ConsPlusNormal"/>
            </w:pPr>
            <w:r>
              <w:t>успешно реализовали программы повышения качества образования 78,6% школ - участников проекта Заключено 29 Соглашений: с 5 муниципалитетами, 14 школами-участниками и 5 школами-лидерами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Реализация </w:t>
            </w:r>
            <w:r>
              <w:lastRenderedPageBreak/>
              <w:t>проекта послужила отправным моментом необратимости процесса повышения качества образования в регионе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Реализация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</w:t>
            </w:r>
            <w:r>
              <w:lastRenderedPageBreak/>
              <w:t xml:space="preserve">государственной </w:t>
            </w:r>
            <w:hyperlink r:id="rId14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образования", 2018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Заключены Соглашения с 20 муниципалитетами, 29 школами-участниками и 8 школами-лидерами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1694500 рублей, в том числе из Федерального бюджета 1186100 рублей, из бюджета субъекта 508400 рублей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в проект - 100%. Обучено более 200 педагогических работников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proofErr w:type="gramStart"/>
            <w:r>
              <w:t xml:space="preserve">Получены устойчивые модели повышения качества образования в школах со значительными факторами образовательной </w:t>
            </w:r>
            <w:proofErr w:type="spellStart"/>
            <w:r>
              <w:t>неуспешности</w:t>
            </w:r>
            <w:proofErr w:type="spellEnd"/>
            <w:r>
              <w:t xml:space="preserve"> и социальных дефицитов</w:t>
            </w:r>
            <w:proofErr w:type="gramEnd"/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lastRenderedPageBreak/>
              <w:t>Проект "Открытое электронное обучение как средство адресного повышения квалификации преподавателей русского языка и преподавателей иных учебных предметов, ведущих занятия на русском языке в российских и иностранных школах" в рамках мероприятия "Субсидии на реализацию мероприятий, направленных на полноценное функционирование и развитие русского языка" основного мероприятия "Развитие открытого образования на русском языке и обучения русскому языку" и основного мероприятия "Проведение крупных социально</w:t>
            </w:r>
            <w:proofErr w:type="gramEnd"/>
            <w:r>
              <w:t xml:space="preserve"> значимых мероприятий, направленных на популяризацию русского языка" направления "Развитие и распространение русского языка как </w:t>
            </w:r>
            <w:r>
              <w:lastRenderedPageBreak/>
              <w:t xml:space="preserve">основы гражданской </w:t>
            </w:r>
            <w:proofErr w:type="spellStart"/>
            <w:r>
              <w:t>самоидентичности</w:t>
            </w:r>
            <w:proofErr w:type="spellEnd"/>
            <w:r>
              <w:t xml:space="preserve"> и языка международного диалога ("Русский язык")" государственной </w:t>
            </w:r>
            <w:hyperlink r:id="rId15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обучено 370 человек, из них 50 - из стран СНГ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3990072,69 руб. из которых:</w:t>
            </w:r>
          </w:p>
          <w:p w:rsidR="007A67C3" w:rsidRDefault="007A67C3">
            <w:pPr>
              <w:pStyle w:val="ConsPlusNormal"/>
            </w:pPr>
            <w:r>
              <w:t>3885749,01 руб. - из федерального бюджета; 104323,68 руб. - объем собственных (привлеченных внебюджетных) средств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proofErr w:type="gramStart"/>
            <w:r>
              <w:t>Разработана</w:t>
            </w:r>
            <w:proofErr w:type="gramEnd"/>
            <w:r>
              <w:t xml:space="preserve"> </w:t>
            </w:r>
            <w:proofErr w:type="spellStart"/>
            <w:r>
              <w:t>онлайн-платформа</w:t>
            </w:r>
            <w:proofErr w:type="spellEnd"/>
            <w:r>
              <w:t xml:space="preserve"> открытого электронного обучения. Разработаны и реализованы на платформе 7 дополнительных профессиональных программ повышения квалификации. Разработаны 5 диагностических методик для выявления профессиональных дефицитов педагогов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Обеспечено адресное повышение квалификации педагогических работников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>Реализация мероприятий по обновлению материально-технической базы для формирования у обучающихся современных технологических и гуманитарных навыков в рамках федерального проекта "Современная школа" национального проекта "Образование",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Участники проекта - 28 школ, победители конкурсного отбора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62423500,0 рублей, из них средства из федерального бюджета 59 302 300,0 рублей, 3121 200,0 рублей средства республиканского бюджета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 xml:space="preserve">В 28 школах республики будет обновлена материально-техническая база для формирования у обучающихся современных технологических и гуманитарных навыков. Создание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городах. Обновление материально-технической базы специальных общеобразовательных организаций, реализующих исключительно </w:t>
            </w:r>
            <w:r>
              <w:lastRenderedPageBreak/>
              <w:t>адаптированные образовательные программы для поддержки образования детей с ограниченными возможностями здоровья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lastRenderedPageBreak/>
              <w:t>Проект в стадии реализации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 xml:space="preserve">Реализация мероприятий по повышению качества образования в школах с низкими результатами обучения и в школах, функционирующих в неблагоприятных социальных условиях, путем реализации региональных проектов и распространения их результатов в рамках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"Развитие образования",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>Участники проекта - 54 школы с низкими результатами и 20 школ-лидеров (из 100% муниципалитетов)</w:t>
            </w:r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4480200 рублей, в том числе из Федерального бюджета 3136100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в проект - 100%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Проект направлен на федеральный отбор</w:t>
            </w:r>
          </w:p>
        </w:tc>
      </w:tr>
      <w:tr w:rsidR="007A67C3">
        <w:tc>
          <w:tcPr>
            <w:tcW w:w="1984" w:type="dxa"/>
          </w:tcPr>
          <w:p w:rsidR="007A67C3" w:rsidRDefault="007A67C3">
            <w:pPr>
              <w:pStyle w:val="ConsPlusNormal"/>
              <w:jc w:val="both"/>
            </w:pPr>
            <w:r>
              <w:t>Реализация мероприятий по ключевым центрам развития детей на создание мобильных технопарков "</w:t>
            </w:r>
            <w:proofErr w:type="spellStart"/>
            <w:r>
              <w:t>Кванториум</w:t>
            </w:r>
            <w:proofErr w:type="spellEnd"/>
            <w:r>
              <w:t xml:space="preserve">" (для детей, проживающих в сельской местности и малых городах), создание центров выявления и поддержки одаренных детей в рамках </w:t>
            </w:r>
            <w:r>
              <w:lastRenderedPageBreak/>
              <w:t>федерального проекта "Успех каждого ребенка" национального проекта "Образование", 2019</w:t>
            </w:r>
          </w:p>
        </w:tc>
        <w:tc>
          <w:tcPr>
            <w:tcW w:w="1020" w:type="dxa"/>
          </w:tcPr>
          <w:p w:rsidR="007A67C3" w:rsidRDefault="007A67C3">
            <w:pPr>
              <w:pStyle w:val="ConsPlusNormal"/>
            </w:pPr>
            <w:r>
              <w:lastRenderedPageBreak/>
              <w:t>федеральный</w:t>
            </w:r>
          </w:p>
        </w:tc>
        <w:tc>
          <w:tcPr>
            <w:tcW w:w="964" w:type="dxa"/>
          </w:tcPr>
          <w:p w:rsidR="007A67C3" w:rsidRDefault="007A67C3">
            <w:pPr>
              <w:pStyle w:val="ConsPlusNormal"/>
            </w:pPr>
            <w:r>
              <w:t xml:space="preserve">Создание 1 регионального центра выявления и поддержки одаренных детей, 1 мобильного </w:t>
            </w:r>
            <w:proofErr w:type="spellStart"/>
            <w:r>
              <w:t>кванториума</w:t>
            </w:r>
            <w:proofErr w:type="spellEnd"/>
          </w:p>
        </w:tc>
        <w:tc>
          <w:tcPr>
            <w:tcW w:w="1417" w:type="dxa"/>
          </w:tcPr>
          <w:p w:rsidR="007A67C3" w:rsidRDefault="007A67C3">
            <w:pPr>
              <w:pStyle w:val="ConsPlusNormal"/>
            </w:pPr>
            <w:r>
              <w:t>Всего 300844200,0 рублей, в том числе из Федерального бюджета 288801800,0 руб., из республиканского бюджета - 12042400,0 руб.</w:t>
            </w:r>
          </w:p>
        </w:tc>
        <w:tc>
          <w:tcPr>
            <w:tcW w:w="1871" w:type="dxa"/>
          </w:tcPr>
          <w:p w:rsidR="007A67C3" w:rsidRDefault="007A67C3">
            <w:pPr>
              <w:pStyle w:val="ConsPlusNormal"/>
            </w:pPr>
            <w:r>
              <w:t>В результате реализации проекта: уровень вовлеченности муниципальных образований Республики Коми в проект - 100%</w:t>
            </w:r>
          </w:p>
        </w:tc>
        <w:tc>
          <w:tcPr>
            <w:tcW w:w="1757" w:type="dxa"/>
          </w:tcPr>
          <w:p w:rsidR="007A67C3" w:rsidRDefault="007A67C3">
            <w:pPr>
              <w:pStyle w:val="ConsPlusNormal"/>
            </w:pPr>
            <w:r>
              <w:t>Проект в стадии реализации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ind w:firstLine="540"/>
        <w:jc w:val="both"/>
        <w:outlineLvl w:val="1"/>
      </w:pPr>
      <w:r>
        <w:t>4. Иная дополнительная информация.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Иная дополнительная информация к описанию Центров представлена в приложениях к Комплексу мер по созданию и функционированию центров образования цифрового и гуманитарного профилей, способствующих формированию компетенций и навыков у детей, в Республике Коми на период 2019 - 2024 годов настоящего распоряжения.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0"/>
      </w:pPr>
      <w:r>
        <w:t>Утвержден</w:t>
      </w:r>
    </w:p>
    <w:p w:rsidR="007A67C3" w:rsidRDefault="007A67C3">
      <w:pPr>
        <w:pStyle w:val="ConsPlusNormal"/>
        <w:jc w:val="right"/>
      </w:pPr>
      <w:r>
        <w:t>распоряжением</w:t>
      </w:r>
    </w:p>
    <w:p w:rsidR="007A67C3" w:rsidRDefault="007A67C3">
      <w:pPr>
        <w:pStyle w:val="ConsPlusNormal"/>
        <w:jc w:val="right"/>
      </w:pPr>
      <w:r>
        <w:t>Правительства Республики Коми</w:t>
      </w:r>
    </w:p>
    <w:p w:rsidR="007A67C3" w:rsidRDefault="007A67C3">
      <w:pPr>
        <w:pStyle w:val="ConsPlusNormal"/>
        <w:jc w:val="right"/>
      </w:pPr>
      <w:r>
        <w:t>от 29 октября 2018 г. N 453-р</w:t>
      </w:r>
    </w:p>
    <w:p w:rsidR="007A67C3" w:rsidRDefault="007A67C3">
      <w:pPr>
        <w:pStyle w:val="ConsPlusNormal"/>
        <w:jc w:val="right"/>
      </w:pPr>
      <w:r>
        <w:t>(приложение N 2)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bookmarkStart w:id="1" w:name="P200"/>
      <w:bookmarkEnd w:id="1"/>
      <w:r>
        <w:t>КОМПЛЕКС МЕР</w:t>
      </w:r>
    </w:p>
    <w:p w:rsidR="007A67C3" w:rsidRDefault="007A67C3">
      <w:pPr>
        <w:pStyle w:val="ConsPlusTitle"/>
        <w:jc w:val="center"/>
      </w:pPr>
      <w:r>
        <w:t>(ДОРОЖНАЯ КАРТА) ПО СОЗДАНИЮ И ФУНКЦИОНИРОВАНИЮ</w:t>
      </w:r>
    </w:p>
    <w:p w:rsidR="007A67C3" w:rsidRDefault="007A67C3">
      <w:pPr>
        <w:pStyle w:val="ConsPlusTitle"/>
        <w:jc w:val="center"/>
      </w:pPr>
      <w:r>
        <w:t>ЦЕНТРОВ ОБРАЗОВАНИЯ ЦИФРОВОГО И ГУМАНИТАРНОГО ПРОФИЛЕЙ</w:t>
      </w:r>
    </w:p>
    <w:p w:rsidR="007A67C3" w:rsidRDefault="007A67C3">
      <w:pPr>
        <w:pStyle w:val="ConsPlusTitle"/>
        <w:jc w:val="center"/>
      </w:pPr>
      <w:r>
        <w:t>"ТОЧКА РОСТА" В РЕСПУБЛИКЕ КОМИ НА ПЕРИОД 2019 - 2024 ГОДОВ</w:t>
      </w:r>
    </w:p>
    <w:p w:rsidR="007A67C3" w:rsidRDefault="007A67C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7A67C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A67C3" w:rsidRDefault="007A67C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РК от 02.07.2019 N 241-р)</w:t>
            </w:r>
          </w:p>
        </w:tc>
      </w:tr>
    </w:tbl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5"/>
        <w:gridCol w:w="2835"/>
        <w:gridCol w:w="1984"/>
        <w:gridCol w:w="1984"/>
        <w:gridCol w:w="1701"/>
      </w:tblGrid>
      <w:tr w:rsidR="007A67C3">
        <w:tc>
          <w:tcPr>
            <w:tcW w:w="485" w:type="dxa"/>
          </w:tcPr>
          <w:p w:rsidR="007A67C3" w:rsidRDefault="007A67C3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Ответственный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  <w:jc w:val="center"/>
            </w:pPr>
            <w:r>
              <w:t>Результат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  <w:jc w:val="center"/>
            </w:pPr>
            <w:r>
              <w:t>Срок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Утверждено должностное лицо в составе регионального ведомственного проектного офиса, ответственное за создание и функционирование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2.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 перечень образовательных организаций, в которых будет обновлена материально-техническая база и созданы Центры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Утвержден</w:t>
            </w:r>
            <w:proofErr w:type="gramEnd"/>
            <w:r>
              <w:t xml:space="preserve"> </w:t>
            </w:r>
            <w:proofErr w:type="spellStart"/>
            <w:r>
              <w:t>медиаплан</w:t>
            </w:r>
            <w:proofErr w:type="spellEnd"/>
            <w:r>
              <w:t xml:space="preserve"> информационного сопровождения создания и функционирования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Утверждено типовое Положение о деятельности Центров на территории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Согласованы</w:t>
            </w:r>
            <w:proofErr w:type="gramEnd"/>
            <w:r>
              <w:t xml:space="preserve"> и утверждены типовой дизайн-проект и зонирование Центров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ведомственного проектного офиса и приказ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октября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6.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Представлена информация об объемах средств операционных расходов на функционирование Центров по статьям расходов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федеральный оператор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30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Определен </w:t>
            </w:r>
            <w:hyperlink r:id="rId18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оборудования согласно Методическим рекомендациям Министерства просвещения Российской Федерации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Письмо Министерства образования, науки и молодежной политики Республики Коми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Заключено дополнительное соглашение по реализации регионального проекта "Современная школа" на территории Республики Коми в подсистеме управления национальными проектами государственной интегрированной информационной системы </w:t>
            </w:r>
            <w:r>
              <w:lastRenderedPageBreak/>
              <w:t>управления общественными финансами "Электронный бюджет"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Дополнительное соглашение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5 февраля 2020 года, далее по необходимости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"Электронный бюджет"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Соглашение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15 февраля 2020 года, далее по необходимости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Объявлены закупки товаров, работ, услуг для создания Центров "Точка роста"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Извещения о проведении закупок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февраля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11.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proofErr w:type="gramStart"/>
            <w:r>
              <w:t>Обеспечен 100% охват педагогов и сотрудников Центров в курсах повышения квалификации, программах переподготовки кадров, проводимых проектным офисом национального проекта "Образование" в дистанционном и очном форматах</w:t>
            </w:r>
            <w:proofErr w:type="gramEnd"/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Коми,</w:t>
            </w:r>
          </w:p>
          <w:p w:rsidR="007A67C3" w:rsidRDefault="007A67C3">
            <w:pPr>
              <w:pStyle w:val="ConsPlusNormal"/>
            </w:pPr>
            <w:r>
              <w:t>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Свидетельство о повышении квалификации</w:t>
            </w:r>
          </w:p>
          <w:p w:rsidR="007A67C3" w:rsidRDefault="007A67C3">
            <w:pPr>
              <w:pStyle w:val="ConsPlusNormal"/>
            </w:pPr>
            <w:r>
              <w:t>Отчет по программам переподготовки кадров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Согласно отдельному графику проектного офиса нацпроекта "Образование"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12.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Получена лицензия на образовательную деятельность Центров по программам дополнительного образования детей и взрослых (при необходимости)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Лицензия на реализацию образовательных программ дополнительного образования детей и взрослых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13.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Завершено приведение площадок образовательных организаций в соответствие с фирменным стилем Центров; доставлено, установлено, налажено оборудование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Акты приемки работ, товарные накладные и т.д.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25 августа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t>14.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Проведен мониторинг соответствия приобретенного оборудования для создания </w:t>
            </w:r>
            <w:r>
              <w:lastRenderedPageBreak/>
              <w:t>Центров в Республике Коми целям и задачам Мероприятия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Министерство образования, науки и молодежной </w:t>
            </w:r>
            <w:r>
              <w:lastRenderedPageBreak/>
              <w:t>политики Республики Коми, проектный офис нацпроекта "Образование"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По форме, определяемой ведомственным проектным офисом </w:t>
            </w:r>
            <w:r>
              <w:lastRenderedPageBreak/>
              <w:t>нацпроекта "Образование"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lastRenderedPageBreak/>
              <w:t>30 ноября 2020 года, далее - ежегодно</w:t>
            </w:r>
          </w:p>
        </w:tc>
      </w:tr>
      <w:tr w:rsidR="007A67C3">
        <w:tc>
          <w:tcPr>
            <w:tcW w:w="485" w:type="dxa"/>
          </w:tcPr>
          <w:p w:rsidR="007A67C3" w:rsidRDefault="007A67C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2835" w:type="dxa"/>
          </w:tcPr>
          <w:p w:rsidR="007A67C3" w:rsidRDefault="007A67C3">
            <w:pPr>
              <w:pStyle w:val="ConsPlusNormal"/>
              <w:jc w:val="both"/>
            </w:pPr>
            <w:r>
              <w:t>Открытие Центров в единый день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Министерство образования, науки и молодежной политики Республики Коми</w:t>
            </w:r>
          </w:p>
        </w:tc>
        <w:tc>
          <w:tcPr>
            <w:tcW w:w="1984" w:type="dxa"/>
          </w:tcPr>
          <w:p w:rsidR="007A67C3" w:rsidRDefault="007A67C3">
            <w:pPr>
              <w:pStyle w:val="ConsPlusNormal"/>
            </w:pPr>
            <w:r>
              <w:t>Информационное освещение в СМИ</w:t>
            </w:r>
          </w:p>
        </w:tc>
        <w:tc>
          <w:tcPr>
            <w:tcW w:w="1701" w:type="dxa"/>
          </w:tcPr>
          <w:p w:rsidR="007A67C3" w:rsidRDefault="007A67C3">
            <w:pPr>
              <w:pStyle w:val="ConsPlusNormal"/>
            </w:pPr>
            <w:r>
              <w:t>1 сентября 2020 года, далее - ежегодно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right"/>
        <w:outlineLvl w:val="1"/>
      </w:pPr>
      <w:r>
        <w:t>Приложение</w:t>
      </w:r>
    </w:p>
    <w:p w:rsidR="007A67C3" w:rsidRDefault="007A67C3">
      <w:pPr>
        <w:pStyle w:val="ConsPlusNormal"/>
        <w:jc w:val="right"/>
      </w:pPr>
      <w:r>
        <w:t>к комплексу мер (дорожной карте)</w:t>
      </w:r>
    </w:p>
    <w:p w:rsidR="007A67C3" w:rsidRDefault="007A67C3">
      <w:pPr>
        <w:pStyle w:val="ConsPlusNormal"/>
        <w:jc w:val="right"/>
      </w:pPr>
      <w:r>
        <w:t>по созданию и функционированию</w:t>
      </w:r>
    </w:p>
    <w:p w:rsidR="007A67C3" w:rsidRDefault="007A67C3">
      <w:pPr>
        <w:pStyle w:val="ConsPlusNormal"/>
        <w:jc w:val="right"/>
      </w:pPr>
      <w:r>
        <w:t>Центров образования</w:t>
      </w:r>
    </w:p>
    <w:p w:rsidR="007A67C3" w:rsidRDefault="007A67C3">
      <w:pPr>
        <w:pStyle w:val="ConsPlusNormal"/>
        <w:jc w:val="right"/>
      </w:pPr>
      <w:r>
        <w:t>цифрового и гуманитарного</w:t>
      </w:r>
    </w:p>
    <w:p w:rsidR="007A67C3" w:rsidRDefault="007A67C3">
      <w:pPr>
        <w:pStyle w:val="ConsPlusNormal"/>
        <w:jc w:val="right"/>
      </w:pPr>
      <w:r>
        <w:t>профилей "Точка роста"</w:t>
      </w:r>
    </w:p>
    <w:p w:rsidR="007A67C3" w:rsidRDefault="007A67C3">
      <w:pPr>
        <w:pStyle w:val="ConsPlusNormal"/>
        <w:jc w:val="right"/>
      </w:pPr>
      <w:r>
        <w:t>в Республике Коми</w:t>
      </w:r>
    </w:p>
    <w:p w:rsidR="007A67C3" w:rsidRDefault="007A67C3">
      <w:pPr>
        <w:pStyle w:val="ConsPlusNormal"/>
        <w:jc w:val="right"/>
      </w:pPr>
      <w:r>
        <w:t>на период 2019 - 2024 годов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</w:pPr>
      <w:r>
        <w:t>ТАБЛИЦА ИНДИКАТОРОВ &lt;*&gt;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&lt;*&gt; в случае прохождения конкурсного отбора значение показателей будет скорректировано в соответствии с новыми значениями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5329"/>
        <w:gridCol w:w="1304"/>
        <w:gridCol w:w="1843"/>
      </w:tblGrid>
      <w:tr w:rsidR="007A67C3">
        <w:tc>
          <w:tcPr>
            <w:tcW w:w="510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индикатора/показателя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Минимальное значение, начиная с 2020 года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Значение Республики Коми (ежегодно, не менее установленного минимального значения)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"Технология" на базе Центров (человек)</w:t>
            </w:r>
          </w:p>
        </w:tc>
        <w:tc>
          <w:tcPr>
            <w:tcW w:w="1304" w:type="dxa"/>
          </w:tcPr>
          <w:p w:rsidR="007A67C3" w:rsidRDefault="00832F04">
            <w:pPr>
              <w:pStyle w:val="ConsPlusNormal"/>
              <w:jc w:val="center"/>
            </w:pPr>
            <w:r w:rsidRPr="00832F04">
              <w:rPr>
                <w:position w:val="-10"/>
              </w:rPr>
              <w:pict>
                <v:shape id="_x0000_i1025" style="width:30.75pt;height:21.75pt" coordsize="" o:spt="100" adj="0,,0" path="" filled="f" stroked="f">
                  <v:stroke joinstyle="miter"/>
                  <v:imagedata r:id="rId19" o:title="base_23648_164029_32768"/>
                  <v:formulas/>
                  <v:path o:connecttype="segments"/>
                </v:shape>
              </w:pict>
            </w:r>
            <w:r w:rsidR="007A67C3">
              <w:t xml:space="preserve"> </w:t>
            </w:r>
            <w:hyperlink w:anchor="P356" w:history="1">
              <w:r w:rsidR="007A67C3">
                <w:rPr>
                  <w:color w:val="0000FF"/>
                </w:rPr>
                <w:t>&lt;1&gt;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7044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2.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"Основы безопасности жизнедеятельности" на базе Центров (человек)</w:t>
            </w:r>
          </w:p>
        </w:tc>
        <w:tc>
          <w:tcPr>
            <w:tcW w:w="1304" w:type="dxa"/>
          </w:tcPr>
          <w:p w:rsidR="007A67C3" w:rsidRDefault="00832F04">
            <w:pPr>
              <w:pStyle w:val="ConsPlusNormal"/>
              <w:jc w:val="center"/>
            </w:pPr>
            <w:r w:rsidRPr="00832F04">
              <w:rPr>
                <w:position w:val="-10"/>
              </w:rPr>
              <w:pict>
                <v:shape id="_x0000_i1026" style="width:30pt;height:21.75pt" coordsize="" o:spt="100" adj="0,,0" path="" filled="f" stroked="f">
                  <v:stroke joinstyle="miter"/>
                  <v:imagedata r:id="rId20" o:title="base_23648_164029_32769"/>
                  <v:formulas/>
                  <v:path o:connecttype="segments"/>
                </v:shape>
              </w:pict>
            </w:r>
            <w:r w:rsidR="007A67C3">
              <w:t xml:space="preserve"> </w:t>
            </w:r>
            <w:hyperlink w:anchor="P357" w:history="1">
              <w:r w:rsidR="007A67C3">
                <w:rPr>
                  <w:color w:val="0000FF"/>
                </w:rPr>
                <w:t>&lt;2&gt;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3263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осваивающих учебный предмет "Информатика" на базе Центров (человек)</w:t>
            </w:r>
          </w:p>
        </w:tc>
        <w:tc>
          <w:tcPr>
            <w:tcW w:w="1304" w:type="dxa"/>
          </w:tcPr>
          <w:p w:rsidR="007A67C3" w:rsidRDefault="00832F04">
            <w:pPr>
              <w:pStyle w:val="ConsPlusNormal"/>
              <w:jc w:val="center"/>
            </w:pPr>
            <w:r w:rsidRPr="00832F04">
              <w:rPr>
                <w:position w:val="-10"/>
              </w:rPr>
              <w:pict>
                <v:shape id="_x0000_i1027" style="width:30pt;height:21.75pt" coordsize="" o:spt="100" adj="0,,0" path="" filled="f" stroked="f">
                  <v:stroke joinstyle="miter"/>
                  <v:imagedata r:id="rId21" o:title="base_23648_164029_32770"/>
                  <v:formulas/>
                  <v:path o:connecttype="segments"/>
                </v:shape>
              </w:pict>
            </w:r>
            <w:r w:rsidR="007A67C3">
              <w:t xml:space="preserve"> </w:t>
            </w:r>
            <w:hyperlink w:anchor="P358" w:history="1">
              <w:r w:rsidR="007A67C3">
                <w:rPr>
                  <w:color w:val="0000FF"/>
                </w:rPr>
                <w:t>&lt;3&gt;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4596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Численность детей, охваченных дополнительными </w:t>
            </w:r>
            <w:proofErr w:type="spellStart"/>
            <w:r>
              <w:t>общеразвивающими</w:t>
            </w:r>
            <w:proofErr w:type="spellEnd"/>
            <w:r>
              <w:t xml:space="preserve"> программами на базе Центров </w:t>
            </w:r>
            <w:r>
              <w:lastRenderedPageBreak/>
              <w:t>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lastRenderedPageBreak/>
              <w:t xml:space="preserve">0,7 </w:t>
            </w:r>
            <w:proofErr w:type="spellStart"/>
            <w:r>
              <w:t>x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>
              <w:rPr>
                <w:vertAlign w:val="subscript"/>
              </w:rPr>
              <w:t>i</w:t>
            </w:r>
            <w:proofErr w:type="spellEnd"/>
            <w:r>
              <w:t xml:space="preserve"> </w:t>
            </w:r>
            <w:hyperlink w:anchor="P35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6622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детей, занимающихся шахматами на постоянной основе, на базе Центров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20 </w:t>
            </w:r>
            <w:proofErr w:type="spellStart"/>
            <w:r>
              <w:t>x</w:t>
            </w:r>
            <w:proofErr w:type="spellEnd"/>
            <w:r>
              <w:t xml:space="preserve"> I </w:t>
            </w:r>
            <w:hyperlink w:anchor="P36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1060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6.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человек, ежемесячно использующих инфраструктуру Центров для дистанционного образования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x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5300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Численность человек, ежемесячно вовлеченных в программу социально-культурных компетенций (человек)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100 </w:t>
            </w:r>
            <w:proofErr w:type="spellStart"/>
            <w:r>
              <w:t>x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5300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Количество проведенных на площадке Центров </w:t>
            </w:r>
            <w:proofErr w:type="spellStart"/>
            <w:r>
              <w:t>социокультурных</w:t>
            </w:r>
            <w:proofErr w:type="spellEnd"/>
            <w:r>
              <w:t xml:space="preserve"> мероприятий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x</w:t>
            </w:r>
            <w:proofErr w:type="spellEnd"/>
            <w:r>
              <w:t xml:space="preserve"> I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265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9.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Повышение квалификации педагогов по учебному предмету "Технология", ежегодно (процентов)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</w:tr>
      <w:tr w:rsidR="007A67C3">
        <w:tc>
          <w:tcPr>
            <w:tcW w:w="510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5329" w:type="dxa"/>
          </w:tcPr>
          <w:p w:rsidR="007A67C3" w:rsidRDefault="007A67C3">
            <w:pPr>
              <w:pStyle w:val="ConsPlusNormal"/>
              <w:jc w:val="both"/>
            </w:pPr>
            <w:r>
              <w:t>Повышение квалификации иных сотрудников Центров, ежегодно (процентов)</w:t>
            </w:r>
          </w:p>
        </w:tc>
        <w:tc>
          <w:tcPr>
            <w:tcW w:w="1304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843" w:type="dxa"/>
          </w:tcPr>
          <w:p w:rsidR="007A67C3" w:rsidRDefault="007A67C3">
            <w:pPr>
              <w:pStyle w:val="ConsPlusNormal"/>
              <w:jc w:val="center"/>
            </w:pPr>
            <w:r>
              <w:t>100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2" w:name="P356"/>
      <w:bookmarkEnd w:id="2"/>
      <w:r>
        <w:t xml:space="preserve">&lt;1&gt; </w:t>
      </w:r>
      <w:proofErr w:type="spellStart"/>
      <w:r>
        <w:t>X</w:t>
      </w:r>
      <w:r>
        <w:rPr>
          <w:vertAlign w:val="subscript"/>
        </w:rPr>
        <w:t>i</w:t>
      </w:r>
      <w:proofErr w:type="spellEnd"/>
      <w:r>
        <w:t xml:space="preserve"> - численность обучающихся по учебному предмету "Технология"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3" w:name="P357"/>
      <w:bookmarkEnd w:id="3"/>
      <w:r>
        <w:t xml:space="preserve">&lt;2&gt; </w:t>
      </w:r>
      <w:proofErr w:type="spellStart"/>
      <w:r>
        <w:t>Y</w:t>
      </w:r>
      <w:r>
        <w:rPr>
          <w:vertAlign w:val="subscript"/>
        </w:rPr>
        <w:t>i</w:t>
      </w:r>
      <w:proofErr w:type="spellEnd"/>
      <w:r>
        <w:t xml:space="preserve"> - численность </w:t>
      </w:r>
      <w:proofErr w:type="gramStart"/>
      <w:r>
        <w:t>обучающихся</w:t>
      </w:r>
      <w:proofErr w:type="gramEnd"/>
      <w:r>
        <w:t xml:space="preserve"> по учебному предмету "Основы безопасности жизнедеятельности"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4" w:name="P358"/>
      <w:bookmarkEnd w:id="4"/>
      <w:r>
        <w:t xml:space="preserve">&lt;3&gt; </w:t>
      </w:r>
      <w:proofErr w:type="spellStart"/>
      <w:r>
        <w:t>Z</w:t>
      </w:r>
      <w:r>
        <w:rPr>
          <w:vertAlign w:val="subscript"/>
        </w:rPr>
        <w:t>i</w:t>
      </w:r>
      <w:proofErr w:type="spellEnd"/>
      <w:r>
        <w:t xml:space="preserve"> - численность обучающихся по учебному предмету "Информатика"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5" w:name="P359"/>
      <w:bookmarkEnd w:id="5"/>
      <w:r>
        <w:t xml:space="preserve">&lt;4&gt; </w:t>
      </w:r>
      <w:proofErr w:type="spellStart"/>
      <w:r>
        <w:t>P</w:t>
      </w:r>
      <w:r>
        <w:rPr>
          <w:vertAlign w:val="subscript"/>
        </w:rPr>
        <w:t>i</w:t>
      </w:r>
      <w:proofErr w:type="spellEnd"/>
      <w:r>
        <w:t xml:space="preserve"> - общая численность </w:t>
      </w:r>
      <w:proofErr w:type="gramStart"/>
      <w:r>
        <w:t>обучающихся</w:t>
      </w:r>
      <w:proofErr w:type="gramEnd"/>
      <w:r>
        <w:t xml:space="preserve"> в i-ой образовательной организации, на базе которой создается Центр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6" w:name="P360"/>
      <w:bookmarkEnd w:id="6"/>
      <w:r>
        <w:t>&lt;5&gt; I - количество Центров на территории субъекта Российской Федерации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Предварительная калькуляция операционных расходов</w:t>
      </w:r>
    </w:p>
    <w:p w:rsidR="007A67C3" w:rsidRDefault="007A67C3">
      <w:pPr>
        <w:pStyle w:val="ConsPlusTitle"/>
        <w:jc w:val="center"/>
      </w:pPr>
      <w:r>
        <w:t>на функционирование Центра образования цифрового</w:t>
      </w:r>
    </w:p>
    <w:p w:rsidR="007A67C3" w:rsidRDefault="007A67C3">
      <w:pPr>
        <w:pStyle w:val="ConsPlusTitle"/>
        <w:jc w:val="center"/>
      </w:pPr>
      <w:r>
        <w:t>и гуманитарного профилей "Точка роста"</w:t>
      </w:r>
    </w:p>
    <w:p w:rsidR="007A67C3" w:rsidRDefault="007A67C3">
      <w:pPr>
        <w:pStyle w:val="ConsPlusTitle"/>
        <w:jc w:val="center"/>
      </w:pPr>
      <w:r>
        <w:t>(из расчета на 1 образовательную организацию)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6"/>
        <w:gridCol w:w="2948"/>
      </w:tblGrid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center"/>
            </w:pPr>
            <w:r>
              <w:t>Статья расходов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 xml:space="preserve">Расчет суммы на 2020 </w:t>
            </w:r>
            <w:hyperlink w:anchor="P395" w:history="1">
              <w:r>
                <w:rPr>
                  <w:color w:val="0000FF"/>
                </w:rPr>
                <w:t>&lt;*&gt;</w:t>
              </w:r>
            </w:hyperlink>
            <w:r>
              <w:t xml:space="preserve"> год, далее - с ежегодной индексацией (тыс. руб.)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211 - заработная плата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3611,7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212 - прочие несоциальные выплаты (суточные)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213 - начисления на выплаты по оплате труда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1083,5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222 - транспортные услуги (проезд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34,0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>222 - транспортные услуги (проезд педагогов и сопровождающих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16,5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транспортные расходы сотрудников, направленных в командировку и приобретающих билеты в рамках командировочных расходов (проезд педагогов на обучение)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36,1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64,7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педагогов на обучение)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30,6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226 - прочие работы, услуги (проживание педагогов и сопровождающих детей на соревнования)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4898,7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340 - увеличение стоимости материальных запасов (приобретение расходных материалов)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3611,7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Иные расходы (аренда, коммунальные платежи и т.д.)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674,7</w:t>
            </w:r>
          </w:p>
        </w:tc>
      </w:tr>
      <w:tr w:rsidR="007A67C3">
        <w:tc>
          <w:tcPr>
            <w:tcW w:w="6066" w:type="dxa"/>
          </w:tcPr>
          <w:p w:rsidR="007A67C3" w:rsidRDefault="007A67C3">
            <w:pPr>
              <w:pStyle w:val="ConsPlusNormal"/>
              <w:jc w:val="both"/>
            </w:pPr>
            <w:r>
              <w:t>Итого:</w:t>
            </w:r>
          </w:p>
        </w:tc>
        <w:tc>
          <w:tcPr>
            <w:tcW w:w="2948" w:type="dxa"/>
          </w:tcPr>
          <w:p w:rsidR="007A67C3" w:rsidRDefault="007A67C3">
            <w:pPr>
              <w:pStyle w:val="ConsPlusNormal"/>
              <w:jc w:val="center"/>
            </w:pPr>
            <w:r>
              <w:t>14076,9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--------------------------------</w:t>
      </w:r>
    </w:p>
    <w:p w:rsidR="007A67C3" w:rsidRDefault="007A67C3">
      <w:pPr>
        <w:pStyle w:val="ConsPlusNormal"/>
        <w:spacing w:before="220"/>
        <w:ind w:firstLine="540"/>
        <w:jc w:val="both"/>
      </w:pPr>
      <w:bookmarkStart w:id="7" w:name="P395"/>
      <w:bookmarkEnd w:id="7"/>
      <w:r>
        <w:t>&lt;*&gt; Год получения субсидии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Зонирование и дизайн-проект Центров</w:t>
      </w:r>
    </w:p>
    <w:p w:rsidR="007A67C3" w:rsidRDefault="007A67C3">
      <w:pPr>
        <w:pStyle w:val="ConsPlusTitle"/>
        <w:jc w:val="center"/>
      </w:pPr>
      <w:proofErr w:type="gramStart"/>
      <w:r>
        <w:t xml:space="preserve">(в соответствии с </w:t>
      </w:r>
      <w:proofErr w:type="spellStart"/>
      <w:r>
        <w:t>брендбуком</w:t>
      </w:r>
      <w:proofErr w:type="spellEnd"/>
      <w:r>
        <w:t>, приведенным</w:t>
      </w:r>
      <w:proofErr w:type="gramEnd"/>
    </w:p>
    <w:p w:rsidR="007A67C3" w:rsidRDefault="007A67C3">
      <w:pPr>
        <w:pStyle w:val="ConsPlusTitle"/>
        <w:jc w:val="center"/>
      </w:pPr>
      <w:r>
        <w:t xml:space="preserve">в </w:t>
      </w:r>
      <w:hyperlink r:id="rId22" w:history="1">
        <w:r>
          <w:rPr>
            <w:color w:val="0000FF"/>
          </w:rPr>
          <w:t>разделе IV</w:t>
        </w:r>
      </w:hyperlink>
      <w:r>
        <w:t xml:space="preserve"> Методических рекомендаций)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Центры располагаются в соседних помещениях, предпочтительно в одной входной группе. В исключительных случаях (при невозможности расположения помещений Центров в соседних помещениях) допускается расположение Центров в различных помещениях общеобразовательной организации.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Зонирование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Кабинет формирования цифровых и гуманитарных компетенций располагается в 1-ом, 2-х или 3-х помещениях по каждому направлению основных предметов ("Технология", "Информатика", "Основы безопасности жизнедеятельности").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Наполнение помещени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): рабочие столы учеников, рабочий стол учителя, стеллажи и шкафы, столы для 3D оборудования, верстаки для работы с ручным инструментом, зона отдыха.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Перечень оборудования, количество и технические характеристики для оснащения помещени</w:t>
      </w:r>
      <w:proofErr w:type="gramStart"/>
      <w:r>
        <w:t>я(</w:t>
      </w:r>
      <w:proofErr w:type="gramEnd"/>
      <w:r>
        <w:t>-</w:t>
      </w:r>
      <w:proofErr w:type="spellStart"/>
      <w:r>
        <w:t>ий</w:t>
      </w:r>
      <w:proofErr w:type="spellEnd"/>
      <w:r>
        <w:t>) формируются в соответствии с Методическими рекомендациями.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Схемы зонирования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Схемы зонирования, при которых не предполагается постоянная работа обучающихся за </w:t>
      </w:r>
      <w:r>
        <w:lastRenderedPageBreak/>
        <w:t>стационарными персональными компьютерами.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Схемы зонирования, при которых совмещены рабочие и теоретические зоны с использованием портативных персональных компьютеров (ноутбуков).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Сценарии зонирования кабинета формирования</w:t>
      </w:r>
    </w:p>
    <w:p w:rsidR="007A67C3" w:rsidRDefault="007A67C3">
      <w:pPr>
        <w:pStyle w:val="ConsPlusTitle"/>
        <w:jc w:val="center"/>
      </w:pPr>
      <w:r>
        <w:t>цифровых 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1. Стол учителя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2. Столы учеников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3., 4. Зоны работы с 3D оборудованием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Примечание: зона работы с ручным инструментом располагается в учебном кабинете "Технология".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Зонирование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 xml:space="preserve">Помещение для проектной деятельности </w:t>
      </w:r>
      <w:proofErr w:type="spellStart"/>
      <w:r>
        <w:t>зонируется</w:t>
      </w:r>
      <w:proofErr w:type="spellEnd"/>
      <w:r>
        <w:t xml:space="preserve"> по принципу </w:t>
      </w:r>
      <w:proofErr w:type="spellStart"/>
      <w:r>
        <w:t>коворкинга</w:t>
      </w:r>
      <w:proofErr w:type="spellEnd"/>
      <w:r>
        <w:t xml:space="preserve">, включающего шахматную гостиную, </w:t>
      </w:r>
      <w:proofErr w:type="spellStart"/>
      <w:r>
        <w:t>медиазону</w:t>
      </w:r>
      <w:proofErr w:type="spellEnd"/>
      <w:r>
        <w:t xml:space="preserve"> и выполняет функцию общественного пространства для развития общекультурных компетенций, цифровой грамотности, шахматного образования, проектной деятельности, творческой, социальной самореализации детей, педагогов, родительской общественности, а также обеспечивает формирование современных компетенций и навыков </w:t>
      </w:r>
      <w:proofErr w:type="gramStart"/>
      <w:r>
        <w:t>у</w:t>
      </w:r>
      <w:proofErr w:type="gramEnd"/>
      <w:r>
        <w:t xml:space="preserve"> обучающихся.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Помещение для проектной деятельности предусматривается в школьном классе с площадью не менее 40 м</w:t>
      </w:r>
      <w:proofErr w:type="gramStart"/>
      <w:r>
        <w:rPr>
          <w:vertAlign w:val="superscript"/>
        </w:rPr>
        <w:t>2</w:t>
      </w:r>
      <w:proofErr w:type="gramEnd"/>
      <w:r>
        <w:t xml:space="preserve"> или (и) в рекреации школы (холле, коридоре).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Схемы зонирования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Зонирование помещения обеспечивает возможность организации индивидуальной и групповой работы обучающихся при различных видах форматов взаимодействия. Мебель (пуфы, кресла, диваны/столы и стулья) этой зоны максимально трансформируемая (</w:t>
      </w:r>
      <w:proofErr w:type="spellStart"/>
      <w:r>
        <w:t>подкатная</w:t>
      </w:r>
      <w:proofErr w:type="spellEnd"/>
      <w:r>
        <w:t xml:space="preserve">, складная) и выстроена по принципу </w:t>
      </w:r>
      <w:proofErr w:type="spellStart"/>
      <w:r>
        <w:t>коворкинга</w:t>
      </w:r>
      <w:proofErr w:type="spellEnd"/>
      <w:r>
        <w:t xml:space="preserve"> (гибкого рабочего пространства).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Сценарии зонирования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 xml:space="preserve">Дизайн кабинета формирования </w:t>
      </w:r>
      <w:proofErr w:type="gramStart"/>
      <w:r>
        <w:t>цифровых</w:t>
      </w:r>
      <w:proofErr w:type="gramEnd"/>
    </w:p>
    <w:p w:rsidR="007A67C3" w:rsidRDefault="007A67C3">
      <w:pPr>
        <w:pStyle w:val="ConsPlusTitle"/>
        <w:jc w:val="center"/>
      </w:pPr>
      <w:r>
        <w:t>и гуманитарных компетенций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3"/>
      </w:pPr>
      <w:r>
        <w:t>Дизайн помещения для проектной деятельности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Дизайн помещений Центра: вид сверху (кабинет формирования цифровых и гуманитарных компетенций и кабинет для проектной деятельности)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Рисунок не приводится.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Логотипы "Точка роста"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Декоративные элементы "Точка роста"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Варианты оформления фона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Графический элемент логотипа и его части могут использоваться в полиграфическом, цифровом и интерьерном дизайне.</w:t>
      </w:r>
    </w:p>
    <w:p w:rsidR="007A67C3" w:rsidRDefault="007A67C3">
      <w:pPr>
        <w:pStyle w:val="ConsPlusNormal"/>
        <w:spacing w:before="220"/>
        <w:ind w:firstLine="540"/>
        <w:jc w:val="both"/>
      </w:pPr>
      <w:r>
        <w:t>Цветовые схемы Центра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jc w:val="center"/>
      </w:pPr>
      <w:r>
        <w:t>Рисунки не приводятся.</w:t>
      </w:r>
    </w:p>
    <w:p w:rsidR="007A67C3" w:rsidRDefault="007A67C3">
      <w:pPr>
        <w:pStyle w:val="ConsPlusNormal"/>
      </w:pPr>
    </w:p>
    <w:p w:rsidR="007A67C3" w:rsidRDefault="007A67C3">
      <w:pPr>
        <w:pStyle w:val="ConsPlusNormal"/>
        <w:ind w:firstLine="540"/>
        <w:jc w:val="both"/>
      </w:pPr>
      <w:r>
        <w:t>Шрифты Центра</w:t>
      </w:r>
    </w:p>
    <w:p w:rsidR="007A67C3" w:rsidRDefault="007A67C3">
      <w:pPr>
        <w:pStyle w:val="ConsPlusNormal"/>
      </w:pPr>
    </w:p>
    <w:p w:rsidR="007A67C3" w:rsidRDefault="007A67C3">
      <w:pPr>
        <w:pStyle w:val="ConsPlusNonformat"/>
        <w:jc w:val="both"/>
      </w:pPr>
      <w:r>
        <w:t xml:space="preserve">    В логотипе использована гарнитура </w:t>
      </w:r>
      <w:proofErr w:type="spellStart"/>
      <w:r>
        <w:t>Muller</w:t>
      </w:r>
      <w:proofErr w:type="spellEnd"/>
      <w:r>
        <w:t xml:space="preserve"> начертание </w:t>
      </w:r>
      <w:proofErr w:type="spellStart"/>
      <w:r>
        <w:t>Black</w:t>
      </w:r>
      <w:proofErr w:type="spellEnd"/>
      <w:r>
        <w:t xml:space="preserve">      ТОЧКА</w:t>
      </w:r>
    </w:p>
    <w:p w:rsidR="007A67C3" w:rsidRDefault="007A67C3">
      <w:pPr>
        <w:pStyle w:val="ConsPlusNonformat"/>
        <w:jc w:val="both"/>
      </w:pPr>
      <w:r>
        <w:t xml:space="preserve">    (для использования в дизайнах приобретается у поставщика)      РОСТА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И </w:t>
      </w:r>
      <w:proofErr w:type="spellStart"/>
      <w:r>
        <w:t>Arial</w:t>
      </w:r>
      <w:proofErr w:type="spellEnd"/>
      <w:r>
        <w:t xml:space="preserve"> начертание </w:t>
      </w:r>
      <w:proofErr w:type="spellStart"/>
      <w:r>
        <w:t>Bold</w:t>
      </w:r>
      <w:proofErr w:type="spellEnd"/>
    </w:p>
    <w:p w:rsidR="007A67C3" w:rsidRDefault="007A67C3">
      <w:pPr>
        <w:pStyle w:val="ConsPlusNonformat"/>
        <w:jc w:val="both"/>
      </w:pPr>
      <w:r>
        <w:t xml:space="preserve">    (в комплекте с ОС </w:t>
      </w:r>
      <w:proofErr w:type="spellStart"/>
      <w:r>
        <w:t>Windows</w:t>
      </w:r>
      <w:proofErr w:type="spellEnd"/>
      <w:r>
        <w:t>)         ФЕДЕРАЛЬНАЯ СЕТЬ ЦЕНТРОВ ОБРАЗОВАНИЯ</w:t>
      </w:r>
    </w:p>
    <w:p w:rsidR="007A67C3" w:rsidRDefault="007A67C3">
      <w:pPr>
        <w:pStyle w:val="ConsPlusNonformat"/>
        <w:jc w:val="both"/>
      </w:pPr>
      <w:r>
        <w:t xml:space="preserve">                                       ЦИФРОВОГО И ГУМАНИТАРНОГО ПРОФИЛЕЙ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Гарнитуру </w:t>
      </w:r>
      <w:proofErr w:type="spellStart"/>
      <w:r>
        <w:t>Arial</w:t>
      </w:r>
      <w:proofErr w:type="spellEnd"/>
      <w:r>
        <w:t xml:space="preserve"> следует использовать для набора в печатной продукции.</w:t>
      </w:r>
    </w:p>
    <w:p w:rsidR="007A67C3" w:rsidRDefault="007A67C3">
      <w:pPr>
        <w:pStyle w:val="ConsPlusNonformat"/>
        <w:jc w:val="both"/>
      </w:pPr>
      <w:r>
        <w:t xml:space="preserve">   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Regular</w:t>
      </w:r>
      <w:proofErr w:type="spellEnd"/>
      <w:r>
        <w:t>: тексты, подзаголовки</w:t>
      </w:r>
    </w:p>
    <w:p w:rsidR="007A67C3" w:rsidRDefault="007A67C3">
      <w:pPr>
        <w:pStyle w:val="ConsPlusNonformat"/>
        <w:jc w:val="both"/>
      </w:pPr>
      <w:r>
        <w:t xml:space="preserve">    </w:t>
      </w:r>
      <w:proofErr w:type="spellStart"/>
      <w:r>
        <w:t>Arial</w:t>
      </w:r>
      <w:proofErr w:type="spellEnd"/>
      <w:r>
        <w:t xml:space="preserve"> </w:t>
      </w:r>
      <w:proofErr w:type="spellStart"/>
      <w:r>
        <w:t>Bold</w:t>
      </w:r>
      <w:proofErr w:type="spellEnd"/>
      <w:r>
        <w:t>: выделения, заголовки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Заголовок: размещение логотипа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Подзаголовок: размещение логотипа в макете</w:t>
      </w:r>
    </w:p>
    <w:p w:rsidR="007A67C3" w:rsidRDefault="007A67C3">
      <w:pPr>
        <w:pStyle w:val="ConsPlusNonformat"/>
        <w:jc w:val="both"/>
      </w:pPr>
    </w:p>
    <w:p w:rsidR="007A67C3" w:rsidRDefault="007A67C3">
      <w:pPr>
        <w:pStyle w:val="ConsPlusNonformat"/>
        <w:jc w:val="both"/>
      </w:pPr>
      <w:r>
        <w:t xml:space="preserve">    Основной стиль: при размещении логотипа в макете выделение в тексте: не</w:t>
      </w:r>
    </w:p>
    <w:p w:rsidR="007A67C3" w:rsidRDefault="007A67C3">
      <w:pPr>
        <w:pStyle w:val="ConsPlusNonformat"/>
        <w:jc w:val="both"/>
      </w:pPr>
      <w:r>
        <w:t>следует  приближать  к  нему другие элементы макета менее чем на расстояние</w:t>
      </w:r>
    </w:p>
    <w:p w:rsidR="007A67C3" w:rsidRDefault="007A67C3">
      <w:pPr>
        <w:pStyle w:val="ConsPlusNonformat"/>
        <w:jc w:val="both"/>
      </w:pPr>
      <w:r>
        <w:t>радиуса окружности логотипа.</w:t>
      </w:r>
    </w:p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Примерное штатное расписание Центра образования</w:t>
      </w:r>
    </w:p>
    <w:p w:rsidR="007A67C3" w:rsidRDefault="007A67C3">
      <w:pPr>
        <w:pStyle w:val="ConsPlusTitle"/>
        <w:jc w:val="center"/>
      </w:pPr>
      <w:r>
        <w:t>цифрового и гуманитарного профилей "Точка роста"</w:t>
      </w:r>
    </w:p>
    <w:p w:rsidR="007A67C3" w:rsidRDefault="007A67C3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4548"/>
        <w:gridCol w:w="2154"/>
      </w:tblGrid>
      <w:tr w:rsidR="007A67C3">
        <w:tc>
          <w:tcPr>
            <w:tcW w:w="2324" w:type="dxa"/>
          </w:tcPr>
          <w:p w:rsidR="007A67C3" w:rsidRDefault="007A67C3">
            <w:pPr>
              <w:pStyle w:val="ConsPlusNormal"/>
              <w:jc w:val="center"/>
            </w:pPr>
            <w:r>
              <w:t>Категория персонала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center"/>
            </w:pPr>
            <w:r>
              <w:t>Позиция (содержание деятельности)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Количество штатных единиц</w:t>
            </w:r>
          </w:p>
        </w:tc>
      </w:tr>
      <w:tr w:rsidR="007A67C3">
        <w:tc>
          <w:tcPr>
            <w:tcW w:w="2324" w:type="dxa"/>
          </w:tcPr>
          <w:p w:rsidR="007A67C3" w:rsidRDefault="007A67C3">
            <w:pPr>
              <w:pStyle w:val="ConsPlusNormal"/>
            </w:pPr>
            <w:r>
              <w:t>Управленческий персонал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Руководитель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 w:val="restart"/>
          </w:tcPr>
          <w:p w:rsidR="007A67C3" w:rsidRDefault="007A67C3">
            <w:pPr>
              <w:pStyle w:val="ConsPlusNormal"/>
            </w:pPr>
            <w:r>
              <w:t xml:space="preserve">Основной персонал </w:t>
            </w:r>
            <w:r>
              <w:lastRenderedPageBreak/>
              <w:t>(учебная часть)</w:t>
            </w:r>
          </w:p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lastRenderedPageBreak/>
              <w:t>Педагог дополнительного образования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шахматам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Педагог-организатор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"Основы безопасности жизнедеятельности"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"Технология"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2324" w:type="dxa"/>
            <w:vMerge/>
          </w:tcPr>
          <w:p w:rsidR="007A67C3" w:rsidRDefault="007A67C3"/>
        </w:tc>
        <w:tc>
          <w:tcPr>
            <w:tcW w:w="4548" w:type="dxa"/>
          </w:tcPr>
          <w:p w:rsidR="007A67C3" w:rsidRDefault="007A67C3">
            <w:pPr>
              <w:pStyle w:val="ConsPlusNormal"/>
              <w:jc w:val="both"/>
            </w:pPr>
            <w:r>
              <w:t>Педагог по предмету "Информатика"</w:t>
            </w:r>
          </w:p>
        </w:tc>
        <w:tc>
          <w:tcPr>
            <w:tcW w:w="215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Title"/>
        <w:jc w:val="center"/>
        <w:outlineLvl w:val="2"/>
      </w:pPr>
      <w:r>
        <w:t>Предполагаемая сеть Центров Республики Коми</w:t>
      </w:r>
    </w:p>
    <w:p w:rsidR="007A67C3" w:rsidRDefault="007A67C3">
      <w:pPr>
        <w:pStyle w:val="ConsPlusTitle"/>
        <w:jc w:val="center"/>
      </w:pPr>
      <w:r>
        <w:t>для участия в отборе</w:t>
      </w:r>
    </w:p>
    <w:p w:rsidR="007A67C3" w:rsidRDefault="007A67C3">
      <w:pPr>
        <w:pStyle w:val="ConsPlusNormal"/>
      </w:pPr>
    </w:p>
    <w:p w:rsidR="007A67C3" w:rsidRDefault="007A67C3">
      <w:pPr>
        <w:sectPr w:rsidR="007A67C3" w:rsidSect="00980C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1361"/>
        <w:gridCol w:w="1644"/>
        <w:gridCol w:w="1614"/>
        <w:gridCol w:w="1134"/>
        <w:gridCol w:w="737"/>
        <w:gridCol w:w="850"/>
        <w:gridCol w:w="850"/>
        <w:gridCol w:w="737"/>
        <w:gridCol w:w="850"/>
        <w:gridCol w:w="737"/>
        <w:gridCol w:w="794"/>
        <w:gridCol w:w="907"/>
        <w:gridCol w:w="680"/>
      </w:tblGrid>
      <w:tr w:rsidR="007A67C3"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center"/>
            </w:pPr>
            <w:r>
              <w:t>Наименование субъекта РФ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  <w:jc w:val="center"/>
            </w:pPr>
            <w:r>
              <w:t>Название муниципального района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  <w:jc w:val="center"/>
            </w:pPr>
            <w:r>
              <w:t>Название общеобразовательной организации (по уставу)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  <w:jc w:val="center"/>
            </w:pPr>
            <w:r>
              <w:t>Участие организации в мероприятии по внедрению целевой модели цифровой образовательной среды в 2019 - 2022 гг. (да/нет)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Общая численность обучающихся, из них: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"Технология"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"ОБЖ"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обучающихся по образовательным программам предмета "Информатика"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педагогических работников, из них: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"Технология"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"ОБЖ"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преподавателей предмета "Информатика"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Численность педагогов дополнительного образования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"Усть-Цилемская средняя общеобразовательная школа имени </w:t>
            </w:r>
            <w:proofErr w:type="spellStart"/>
            <w:r>
              <w:t>М.А.Бабикова</w:t>
            </w:r>
            <w:proofErr w:type="spellEnd"/>
            <w:r>
              <w:t>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Объячево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gramStart"/>
            <w:r>
              <w:t>с</w:t>
            </w:r>
            <w:proofErr w:type="gramEnd"/>
            <w:r>
              <w:t>. Спаспоруб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Усть-Кулом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</w:t>
            </w:r>
            <w:r>
              <w:lastRenderedPageBreak/>
              <w:t>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>учреждение "Средняя общеобразовательная школа имени Р.Г.Карманова" с. Усть-Нем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Зимстанская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Пожег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</w:t>
            </w:r>
            <w:r>
              <w:lastRenderedPageBreak/>
              <w:t xml:space="preserve">общеобразовательная школа" </w:t>
            </w:r>
            <w:proofErr w:type="gramStart"/>
            <w:r>
              <w:t>с</w:t>
            </w:r>
            <w:proofErr w:type="gramEnd"/>
            <w:r>
              <w:t>. Визинга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Ижемская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Щельяюрская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Брыкаланская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Бакуринская</w:t>
            </w:r>
            <w:proofErr w:type="spellEnd"/>
            <w:r>
              <w:t xml:space="preserve"> средняя общеобразовательная школа имени А.П.Филиппова"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Кельчиюрская</w:t>
            </w:r>
            <w:proofErr w:type="spellEnd"/>
            <w:r>
              <w:t xml:space="preserve"> средняя общеобразовательная школа имени А.Ф.Сметанина"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</w:t>
            </w:r>
            <w:r>
              <w:lastRenderedPageBreak/>
              <w:t>с. Корткерос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Койгородок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Выльгортская</w:t>
            </w:r>
            <w:proofErr w:type="spellEnd"/>
            <w:r>
              <w:t xml:space="preserve"> средняя общеобразовательная школа N 2" им. </w:t>
            </w:r>
            <w:proofErr w:type="spellStart"/>
            <w:r>
              <w:t>В.П.Налимова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Зеленецкая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Пажгинская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1,5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Косланская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Айкино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муниципального района </w:t>
            </w:r>
            <w:r>
              <w:lastRenderedPageBreak/>
              <w:t>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 xml:space="preserve">учреждение "Средняя общеобразовательная школа" п. </w:t>
            </w:r>
            <w:proofErr w:type="spellStart"/>
            <w:r>
              <w:t>Каджером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0,25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gramStart"/>
            <w:r>
              <w:t>с</w:t>
            </w:r>
            <w:proofErr w:type="gramEnd"/>
            <w:r>
              <w:t>. Усть-Уса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да, 2019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автономное общеобразовательное учреждение "Гимназия N 3"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"Гимназия N 2"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городского </w:t>
            </w:r>
            <w:r>
              <w:lastRenderedPageBreak/>
              <w:t>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образовательн</w:t>
            </w:r>
            <w:r>
              <w:lastRenderedPageBreak/>
              <w:t>ое учреждение "Средняя общеобразовательная школа N 10"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26.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5"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8" г. Инты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"Инта"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образовательное учреждение "Средняя общеобразовательная школа N 9" г. Инты"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29.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общеобразовательное учреждение "Средняя общеобразовательная школа" с. Богородск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с. </w:t>
            </w:r>
            <w:proofErr w:type="spellStart"/>
            <w:r>
              <w:t>Большелуг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с. </w:t>
            </w:r>
            <w:proofErr w:type="spellStart"/>
            <w:r>
              <w:t>Мордино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lastRenderedPageBreak/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учреждение </w:t>
            </w:r>
            <w:r>
              <w:lastRenderedPageBreak/>
              <w:t>"Средняя общеобразовательная школа" с. Нившера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"Средняя общеобразовательная школа" с. </w:t>
            </w:r>
            <w:proofErr w:type="spellStart"/>
            <w:r>
              <w:t>Подъельск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</w:t>
            </w:r>
            <w:proofErr w:type="spellStart"/>
            <w:r>
              <w:t>Корткеросский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Сторожевская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"Кадетская школа"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36.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1" </w:t>
            </w:r>
            <w:proofErr w:type="spellStart"/>
            <w:r>
              <w:t>пгт</w:t>
            </w:r>
            <w:proofErr w:type="spellEnd"/>
            <w:r>
              <w:t>. Нижний Одес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39.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 xml:space="preserve">е бюджетное общеобразовательное учреждение "Средняя общеобразовательная школа N 2" </w:t>
            </w:r>
            <w:proofErr w:type="spellStart"/>
            <w:r>
              <w:t>пгт</w:t>
            </w:r>
            <w:proofErr w:type="spellEnd"/>
            <w:r>
              <w:t>. Нижний Одес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3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муниципального района "Сосногорск"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4" г. </w:t>
            </w:r>
            <w:r>
              <w:lastRenderedPageBreak/>
              <w:t>Сосногорска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школа"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1" </w:t>
            </w:r>
            <w:proofErr w:type="spellStart"/>
            <w:r>
              <w:t>пгт</w:t>
            </w:r>
            <w:proofErr w:type="spellEnd"/>
            <w:r>
              <w:t>. Троицко-Печорск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Троицко-Печорский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>. Якша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Емвы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Емвы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Синдор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48.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</w:t>
            </w:r>
            <w:proofErr w:type="spellStart"/>
            <w:r>
              <w:t>Княжпогостский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общеобразовательное </w:t>
            </w:r>
            <w:r>
              <w:lastRenderedPageBreak/>
              <w:t xml:space="preserve">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Чиньяворык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49.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Кажым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Койгородский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Подзь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автономное общеобразовательное учреждение "Средняя общеобразоват</w:t>
            </w:r>
            <w:r>
              <w:lastRenderedPageBreak/>
              <w:t>ельная школа" с. Летка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9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п. </w:t>
            </w:r>
            <w:proofErr w:type="spellStart"/>
            <w:r>
              <w:t>Вухтым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Ношуль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с. </w:t>
            </w:r>
            <w:proofErr w:type="spellStart"/>
            <w:r>
              <w:t>Черемуховка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 xml:space="preserve">Республика </w:t>
            </w:r>
            <w:r>
              <w:lastRenderedPageBreak/>
              <w:t>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>е образование муниципальный район "</w:t>
            </w:r>
            <w:proofErr w:type="spellStart"/>
            <w:r>
              <w:t>Прилузский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</w:t>
            </w:r>
            <w:r>
              <w:lastRenderedPageBreak/>
              <w:t xml:space="preserve">е бюджетное общеобразовательное учреждение "Средняя общеобразовательная школа" с. </w:t>
            </w:r>
            <w:proofErr w:type="spellStart"/>
            <w:r>
              <w:t>Гурьевка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"Вуктыл"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Вуктыла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городского округа "Вуктыл"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2 им. Г.В.Кравченко" </w:t>
            </w:r>
            <w:proofErr w:type="gramStart"/>
            <w:r>
              <w:t>г</w:t>
            </w:r>
            <w:proofErr w:type="gramEnd"/>
            <w:r>
              <w:t>. Вуктыла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58.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</w:t>
            </w:r>
            <w:r>
              <w:lastRenderedPageBreak/>
              <w:t>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общеобразоват</w:t>
            </w:r>
            <w:r>
              <w:lastRenderedPageBreak/>
              <w:t>ельное учреждение "</w:t>
            </w:r>
            <w:proofErr w:type="spellStart"/>
            <w:r>
              <w:t>Выльгортская</w:t>
            </w:r>
            <w:proofErr w:type="spellEnd"/>
            <w:r>
              <w:t xml:space="preserve"> средняя общеобразовательная школа N 1"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59.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Палевицкая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Шошкинская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Ыбская</w:t>
            </w:r>
            <w:proofErr w:type="spellEnd"/>
            <w:r>
              <w:t xml:space="preserve"> </w:t>
            </w:r>
            <w:r>
              <w:lastRenderedPageBreak/>
              <w:t>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Сыктывдинский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Яснегская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автономное общеобразовательное учреждение "Средняя общеобразовательная школа N 3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</w:t>
            </w:r>
            <w:r>
              <w:lastRenderedPageBreak/>
              <w:t>"Основная общеобразовательная школа" д. Денисовка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школа" </w:t>
            </w:r>
            <w:proofErr w:type="spellStart"/>
            <w:r>
              <w:t>пгт</w:t>
            </w:r>
            <w:proofErr w:type="spellEnd"/>
            <w:r>
              <w:t>. Парма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68.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5" г.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69.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4 с углубленным изучением отдельных предметов" </w:t>
            </w:r>
            <w:proofErr w:type="gramStart"/>
            <w:r>
              <w:t>г</w:t>
            </w:r>
            <w:proofErr w:type="gramEnd"/>
            <w:r>
              <w:t>. Усинска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городской округ "Усинск"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школа" с. Мутный </w:t>
            </w:r>
            <w:r>
              <w:lastRenderedPageBreak/>
              <w:t>Материк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Пижемская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Цилемская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"Кадетская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</w:t>
            </w:r>
            <w:proofErr w:type="spellStart"/>
            <w:r>
              <w:t>Новоборская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Усть-Цилемский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"Окуневская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Вочевская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Кебанъельска</w:t>
            </w:r>
            <w:r>
              <w:lastRenderedPageBreak/>
              <w:t>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78.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Керчомская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79.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Озъягская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Помоздинская</w:t>
            </w:r>
            <w:proofErr w:type="spellEnd"/>
            <w:r>
              <w:t xml:space="preserve"> средняя общеобразовательная школа" им. </w:t>
            </w:r>
            <w:proofErr w:type="spellStart"/>
            <w:r>
              <w:lastRenderedPageBreak/>
              <w:t>В.Т.Чисталева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Тимшерская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Усть-Куломский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Югыдъягская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Красноборская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</w:t>
            </w:r>
            <w:r>
              <w:lastRenderedPageBreak/>
              <w:t>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</w:t>
            </w:r>
            <w:r>
              <w:lastRenderedPageBreak/>
              <w:t>общеобразовательное учреждение "</w:t>
            </w:r>
            <w:proofErr w:type="spellStart"/>
            <w:r>
              <w:t>Мохченская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Ижемский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</w:t>
            </w:r>
            <w:proofErr w:type="spellStart"/>
            <w:r>
              <w:t>Сизябская</w:t>
            </w:r>
            <w:proofErr w:type="spellEnd"/>
            <w:r>
              <w:t xml:space="preserve"> средняя общеобразовательная школа"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"Основная общеобразовательная школа имени И.П.Морозова" с. </w:t>
            </w:r>
            <w:proofErr w:type="spellStart"/>
            <w:r>
              <w:t>Межадор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бюджетное общеобразовательное </w:t>
            </w:r>
            <w:r>
              <w:lastRenderedPageBreak/>
              <w:t xml:space="preserve">учреждение "Средняя общеобразовательная школа" </w:t>
            </w:r>
            <w:proofErr w:type="spellStart"/>
            <w:r>
              <w:t>пст</w:t>
            </w:r>
            <w:proofErr w:type="spellEnd"/>
            <w:r>
              <w:t>. Первомайский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88.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Сысольский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школа" с. Пыелдино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89.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Благоевская</w:t>
            </w:r>
            <w:proofErr w:type="spellEnd"/>
            <w:r>
              <w:t xml:space="preserve"> 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>. Благоево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"Междуреченс</w:t>
            </w:r>
            <w:r>
              <w:lastRenderedPageBreak/>
              <w:t xml:space="preserve">кая 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>. Междуреченск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Удорский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</w:t>
            </w:r>
            <w:proofErr w:type="spellStart"/>
            <w:r>
              <w:t>Усогорская</w:t>
            </w:r>
            <w:proofErr w:type="spellEnd"/>
            <w:r>
              <w:t xml:space="preserve"> средняя общеобразовательная школа с углубленным изучением отдельных предметов"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Усогорск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92.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1" г. Микунь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93.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</w:t>
            </w:r>
            <w:r>
              <w:lastRenderedPageBreak/>
              <w:t>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>Муниципальное бюджетное общеобразоват</w:t>
            </w:r>
            <w:r>
              <w:lastRenderedPageBreak/>
              <w:t xml:space="preserve">ельное учреждение "Средняя общеобразовательная школа N 1"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94.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бюджетное общеобразовательное учреждение "Средняя общеобразовательная школа N 2" г. Микунь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95.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</w:t>
            </w:r>
            <w:proofErr w:type="spellStart"/>
            <w:r>
              <w:t>Усть-Вымский</w:t>
            </w:r>
            <w:proofErr w:type="spellEnd"/>
            <w:r>
              <w:t>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бюджетное общеобразовательное учреждение "Средняя общеобразовательная школа N 3"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Жешарт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96.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"Гимназия N 1"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97.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 xml:space="preserve">Муниципальное общеобразовательное учреждение "Основная общеобразовательная школа N 53"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Изъяю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98.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10"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99.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49"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t>100.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 xml:space="preserve">Муниципальное образование муниципальный район </w:t>
            </w:r>
            <w:r>
              <w:lastRenderedPageBreak/>
              <w:t>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lastRenderedPageBreak/>
              <w:t xml:space="preserve">Муниципальное общеобразовательное </w:t>
            </w:r>
            <w:r>
              <w:lastRenderedPageBreak/>
              <w:t xml:space="preserve">учреждение "Средняя общеобразовательная школа" </w:t>
            </w:r>
            <w:proofErr w:type="spellStart"/>
            <w:r>
              <w:t>пгт</w:t>
            </w:r>
            <w:proofErr w:type="spellEnd"/>
            <w:r>
              <w:t xml:space="preserve">. </w:t>
            </w:r>
            <w:proofErr w:type="spellStart"/>
            <w:r>
              <w:t>Кожва</w:t>
            </w:r>
            <w:proofErr w:type="spellEnd"/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lastRenderedPageBreak/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  <w:tr w:rsidR="007A67C3">
        <w:tc>
          <w:tcPr>
            <w:tcW w:w="680" w:type="dxa"/>
          </w:tcPr>
          <w:p w:rsidR="007A67C3" w:rsidRDefault="007A67C3">
            <w:pPr>
              <w:pStyle w:val="ConsPlusNormal"/>
            </w:pPr>
            <w:r>
              <w:lastRenderedPageBreak/>
              <w:t>101.</w:t>
            </w:r>
          </w:p>
        </w:tc>
        <w:tc>
          <w:tcPr>
            <w:tcW w:w="1361" w:type="dxa"/>
          </w:tcPr>
          <w:p w:rsidR="007A67C3" w:rsidRDefault="007A67C3">
            <w:pPr>
              <w:pStyle w:val="ConsPlusNormal"/>
              <w:jc w:val="both"/>
            </w:pPr>
            <w:r>
              <w:t>Республика Коми</w:t>
            </w:r>
          </w:p>
        </w:tc>
        <w:tc>
          <w:tcPr>
            <w:tcW w:w="1644" w:type="dxa"/>
          </w:tcPr>
          <w:p w:rsidR="007A67C3" w:rsidRDefault="007A67C3">
            <w:pPr>
              <w:pStyle w:val="ConsPlusNormal"/>
            </w:pPr>
            <w:r>
              <w:t>Муниципальное образование муниципальный район "Печора"</w:t>
            </w:r>
          </w:p>
        </w:tc>
        <w:tc>
          <w:tcPr>
            <w:tcW w:w="1614" w:type="dxa"/>
          </w:tcPr>
          <w:p w:rsidR="007A67C3" w:rsidRDefault="007A67C3">
            <w:pPr>
              <w:pStyle w:val="ConsPlusNormal"/>
            </w:pPr>
            <w:r>
              <w:t>Муниципальное общеобразовательное учреждение "Средняя общеобразовательная школа N 9" г. Печоры</w:t>
            </w:r>
          </w:p>
        </w:tc>
        <w:tc>
          <w:tcPr>
            <w:tcW w:w="1134" w:type="dxa"/>
          </w:tcPr>
          <w:p w:rsidR="007A67C3" w:rsidRDefault="007A67C3">
            <w:pPr>
              <w:pStyle w:val="ConsPlusNormal"/>
            </w:pPr>
            <w:r>
              <w:t>нет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850" w:type="dxa"/>
          </w:tcPr>
          <w:p w:rsidR="007A67C3" w:rsidRDefault="007A67C3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7A67C3" w:rsidRDefault="007A67C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</w:tcPr>
          <w:p w:rsidR="007A67C3" w:rsidRDefault="007A67C3">
            <w:pPr>
              <w:pStyle w:val="ConsPlusNormal"/>
              <w:jc w:val="center"/>
            </w:pPr>
            <w:r>
              <w:t>0</w:t>
            </w:r>
          </w:p>
        </w:tc>
      </w:tr>
    </w:tbl>
    <w:p w:rsidR="007A67C3" w:rsidRDefault="007A67C3">
      <w:pPr>
        <w:pStyle w:val="ConsPlusNormal"/>
      </w:pPr>
    </w:p>
    <w:p w:rsidR="007A67C3" w:rsidRDefault="007A67C3">
      <w:pPr>
        <w:pStyle w:val="ConsPlusNormal"/>
      </w:pPr>
    </w:p>
    <w:p w:rsidR="007A67C3" w:rsidRDefault="007A67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7427" w:rsidRDefault="00EC3F84">
      <w:bookmarkStart w:id="8" w:name="_GoBack"/>
      <w:bookmarkEnd w:id="8"/>
    </w:p>
    <w:sectPr w:rsidR="00E87427" w:rsidSect="00254A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7C3"/>
    <w:rsid w:val="007A67C3"/>
    <w:rsid w:val="00832F04"/>
    <w:rsid w:val="00C92298"/>
    <w:rsid w:val="00EC3F84"/>
    <w:rsid w:val="00FC0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A67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A67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A67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A67C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212C02526E06CF734CBC0E4F07E147D72C43943EF298D6C8A9A114FA757AD9DE2A5C998C34065E7C492ED30AsDD8K" TargetMode="External"/><Relationship Id="rId13" Type="http://schemas.openxmlformats.org/officeDocument/2006/relationships/hyperlink" Target="consultantplus://offline/ref=93212C02526E06CF734CBC0E4F07E147D624439039F498D6C8A9A114FA757AD9CC2A04958C35185F7B5C78824C8DC0C90F15D6BD2066E73FsDD0K" TargetMode="External"/><Relationship Id="rId18" Type="http://schemas.openxmlformats.org/officeDocument/2006/relationships/hyperlink" Target="consultantplus://offline/ref=93212C02526E06CF734CBC0E4F07E147D72E469734F498D6C8A9A114FA757AD9CC2A04958C351D57795C78824C8DC0C90F15D6BD2066E73FsDD0K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3.wmf"/><Relationship Id="rId7" Type="http://schemas.openxmlformats.org/officeDocument/2006/relationships/hyperlink" Target="consultantplus://offline/ref=93212C02526E06CF734CA203596BBF43D2271E993DF4908996F8A743A5257C8C8C6A02C0CF71155F7A572CD301D399984A5EDBBB3F7AE73BCE7DE29Ds5DFK" TargetMode="External"/><Relationship Id="rId12" Type="http://schemas.openxmlformats.org/officeDocument/2006/relationships/hyperlink" Target="consultantplus://offline/ref=93212C02526E06CF734CBC0E4F07E147D624439039F498D6C8A9A114FA757AD9CC2A04958C35185F7B5C78824C8DC0C90F15D6BD2066E73FsDD0K" TargetMode="External"/><Relationship Id="rId17" Type="http://schemas.openxmlformats.org/officeDocument/2006/relationships/hyperlink" Target="consultantplus://offline/ref=93212C02526E06CF734CA203596BBF43D2271E993DF4908996F8A743A5257C8C8C6A02C0CF71155F7A572CD208D399984A5EDBBB3F7AE73BCE7DE29Ds5DFK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0" Type="http://schemas.openxmlformats.org/officeDocument/2006/relationships/image" Target="media/image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93212C02526E06CF734CA203596BBF43D2271E993DF4908996F8A743A5257C8C8C6A02C0CF71155F7A572CD30BD399984A5EDBBB3F7AE73BCE7DE29Ds5DFK" TargetMode="External"/><Relationship Id="rId11" Type="http://schemas.openxmlformats.org/officeDocument/2006/relationships/hyperlink" Target="consultantplus://offline/ref=93212C02526E06CF734CA203596BBF43D2271E993DF5978297F9A743A5257C8C8C6A02C0CF71155F735F2BD201D399984A5EDBBB3F7AE73BCE7DE29Ds5DF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93212C02526E06CF734CA203596BBF43D2271E993DF7948691FDA743A5257C8C8C6A02C0CF71155F7A572CD101D399984A5EDBBB3F7AE73BCE7DE29Ds5DFK" TargetMode="External"/><Relationship Id="rId15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93212C02526E06CF734CBC0E4F07E147D72E469734F498D6C8A9A114FA757AD9CC2A04958C351D57795C78824C8DC0C90F15D6BD2066E73FsDD0K" TargetMode="External"/><Relationship Id="rId19" Type="http://schemas.openxmlformats.org/officeDocument/2006/relationships/image" Target="media/image1.wmf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3212C02526E06CF734CBC0E4F07E147D72E469734F498D6C8A9A114FA757AD9CC2A04958C35185F7B5C78824C8DC0C90F15D6BD2066E73FsDD0K" TargetMode="External"/><Relationship Id="rId14" Type="http://schemas.openxmlformats.org/officeDocument/2006/relationships/hyperlink" Target="consultantplus://offline/ref=93212C02526E06CF734CBC0E4F07E147D72849913AF198D6C8A9A114FA757AD9CC2A04958C35185F735C78824C8DC0C90F15D6BD2066E73FsDD0K" TargetMode="External"/><Relationship Id="rId22" Type="http://schemas.openxmlformats.org/officeDocument/2006/relationships/hyperlink" Target="consultantplus://offline/ref=93212C02526E06CF734CBC0E4F07E147D72E469734F498D6C8A9A114FA757AD9CC2A04958C3518587C5C78824C8DC0C90F15D6BD2066E73FsD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10254</Words>
  <Characters>58453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Юлия Анатольевна</dc:creator>
  <cp:lastModifiedBy>Admin</cp:lastModifiedBy>
  <cp:revision>3</cp:revision>
  <dcterms:created xsi:type="dcterms:W3CDTF">2020-06-01T10:03:00Z</dcterms:created>
  <dcterms:modified xsi:type="dcterms:W3CDTF">2023-03-28T07:14:00Z</dcterms:modified>
</cp:coreProperties>
</file>